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A6" w:rsidRPr="00CE19D0" w:rsidRDefault="005577A6" w:rsidP="005577A6">
      <w:pPr>
        <w:pStyle w:val="OU"/>
        <w:jc w:val="center"/>
        <w:rPr>
          <w:sz w:val="40"/>
          <w:szCs w:val="40"/>
          <w:rtl/>
        </w:rPr>
      </w:pPr>
      <w:r w:rsidRPr="00CE19D0">
        <w:rPr>
          <w:rFonts w:hint="cs"/>
          <w:sz w:val="40"/>
          <w:szCs w:val="40"/>
          <w:rtl/>
        </w:rPr>
        <w:t xml:space="preserve">ארבעים הימים של מוסה דאג </w:t>
      </w:r>
      <w:r w:rsidRPr="00CE19D0">
        <w:rPr>
          <w:sz w:val="40"/>
          <w:szCs w:val="40"/>
          <w:rtl/>
        </w:rPr>
        <w:t>–</w:t>
      </w:r>
      <w:r w:rsidRPr="00CE19D0">
        <w:rPr>
          <w:rFonts w:hint="cs"/>
          <w:sz w:val="40"/>
          <w:szCs w:val="40"/>
          <w:rtl/>
        </w:rPr>
        <w:t xml:space="preserve"> ספר לדורות</w:t>
      </w:r>
    </w:p>
    <w:p w:rsidR="005577A6" w:rsidRPr="00CE19D0" w:rsidRDefault="005577A6" w:rsidP="005577A6">
      <w:pPr>
        <w:pStyle w:val="OU"/>
        <w:jc w:val="center"/>
        <w:rPr>
          <w:sz w:val="32"/>
          <w:szCs w:val="32"/>
          <w:rtl/>
        </w:rPr>
      </w:pPr>
      <w:r w:rsidRPr="00CE19D0">
        <w:rPr>
          <w:rFonts w:hint="cs"/>
          <w:sz w:val="32"/>
          <w:szCs w:val="32"/>
          <w:rtl/>
        </w:rPr>
        <w:t>ממצאים ותובנות חדשות על הספר ועל מחבּרו</w:t>
      </w:r>
    </w:p>
    <w:p w:rsidR="005577A6" w:rsidRDefault="005577A6" w:rsidP="005577A6">
      <w:pPr>
        <w:pStyle w:val="OU"/>
        <w:jc w:val="center"/>
        <w:rPr>
          <w:rtl/>
        </w:rPr>
      </w:pPr>
      <w:r>
        <w:rPr>
          <w:rFonts w:hint="cs"/>
          <w:rtl/>
        </w:rPr>
        <w:t>מאת פרופסור יאיר אורון</w:t>
      </w:r>
    </w:p>
    <w:p w:rsidR="005577A6" w:rsidRDefault="005577A6" w:rsidP="005577A6">
      <w:pPr>
        <w:pStyle w:val="OU"/>
        <w:rPr>
          <w:rtl/>
        </w:rPr>
      </w:pPr>
      <w:r>
        <w:rPr>
          <w:rFonts w:hint="cs"/>
          <w:rtl/>
        </w:rPr>
        <w:t>פתח דבר</w:t>
      </w:r>
    </w:p>
    <w:p w:rsidR="005577A6" w:rsidRPr="00DB27D4" w:rsidRDefault="005577A6" w:rsidP="005577A6">
      <w:pPr>
        <w:pStyle w:val="OU"/>
        <w:rPr>
          <w:rtl/>
        </w:rPr>
      </w:pPr>
      <w:r w:rsidRPr="00DB27D4">
        <w:rPr>
          <w:rFonts w:hint="cs"/>
          <w:rtl/>
        </w:rPr>
        <w:t xml:space="preserve">הרומן של פרנץ ורפל, </w:t>
      </w:r>
      <w:r w:rsidRPr="00323D7C">
        <w:rPr>
          <w:rFonts w:hint="cs"/>
          <w:i/>
          <w:iCs/>
          <w:rtl/>
        </w:rPr>
        <w:t>ארבעים הימים של מוסה דאג</w:t>
      </w:r>
      <w:r w:rsidRPr="00DB27D4">
        <w:rPr>
          <w:rFonts w:hint="cs"/>
          <w:rtl/>
        </w:rPr>
        <w:t xml:space="preserve">, מספר את סיפורם של תושבי הכפרים הארמניים למרגלות מוסה דאג (הר משה) במחוז </w:t>
      </w:r>
      <w:r w:rsidRPr="002F5725">
        <w:rPr>
          <w:rFonts w:hint="cs"/>
          <w:rtl/>
        </w:rPr>
        <w:t xml:space="preserve">קיליקיה </w:t>
      </w:r>
      <w:r>
        <w:rPr>
          <w:rFonts w:hint="cs"/>
          <w:rtl/>
        </w:rPr>
        <w:t xml:space="preserve">[דרום-מערב אנטוליה, לחופי הים התיכון] </w:t>
      </w:r>
      <w:r w:rsidRPr="002F5725">
        <w:rPr>
          <w:rFonts w:hint="cs"/>
          <w:rtl/>
        </w:rPr>
        <w:t>בז</w:t>
      </w:r>
      <w:r w:rsidRPr="00DB27D4">
        <w:rPr>
          <w:rFonts w:hint="cs"/>
          <w:rtl/>
        </w:rPr>
        <w:t xml:space="preserve">מן מלחמת העולם הראשונה. גבריאל </w:t>
      </w:r>
      <w:r>
        <w:rPr>
          <w:rFonts w:hint="cs"/>
          <w:rtl/>
        </w:rPr>
        <w:t>באגראדיאן</w:t>
      </w:r>
      <w:r w:rsidRPr="00DB27D4">
        <w:rPr>
          <w:rFonts w:hint="cs"/>
          <w:rtl/>
        </w:rPr>
        <w:t xml:space="preserve">, ארמני שחי </w:t>
      </w:r>
      <w:r>
        <w:rPr>
          <w:rFonts w:hint="cs"/>
          <w:rtl/>
        </w:rPr>
        <w:t>כ</w:t>
      </w:r>
      <w:r w:rsidRPr="00DB27D4">
        <w:rPr>
          <w:rFonts w:hint="cs"/>
          <w:rtl/>
        </w:rPr>
        <w:t>עשרים שנה בצרפת ונשוי לאשה צרפתיה, מביא את משפחתו לביקור פרטי בטורקיה ערב מלחמת העולם הראשונה. האירועים הפוליטיים ופרוץ המלחמה מאלצים אותו לקבל החלטות גורליות. הוא בוחר להישאר עם בני עמו ולארגן את הכפריים למרד נגד הטורקים. סיפור ההתקוממות שזור בסיפורו האישי של גבריאל.</w:t>
      </w:r>
    </w:p>
    <w:p w:rsidR="005577A6" w:rsidRDefault="005577A6" w:rsidP="005577A6">
      <w:pPr>
        <w:pStyle w:val="OU"/>
        <w:rPr>
          <w:rtl/>
        </w:rPr>
      </w:pPr>
      <w:r>
        <w:rPr>
          <w:rFonts w:hint="cs"/>
          <w:rtl/>
        </w:rPr>
        <w:t>ורפל כתב את ספרו אחרי שני ביקורים באתרים ההיסטוריים, כך לפי הביוגרפיה המצוינת שכתב פטר שטפאן יוֹנְק.</w:t>
      </w:r>
      <w:r>
        <w:rPr>
          <w:rStyle w:val="a5"/>
          <w:rtl/>
        </w:rPr>
        <w:footnoteReference w:id="1"/>
      </w:r>
      <w:r>
        <w:rPr>
          <w:rFonts w:hint="cs"/>
          <w:rtl/>
        </w:rPr>
        <w:t xml:space="preserve"> </w:t>
      </w:r>
      <w:r w:rsidRPr="00F24E9C">
        <w:rPr>
          <w:rFonts w:hint="cs"/>
          <w:rtl/>
        </w:rPr>
        <w:t>ב-</w:t>
      </w:r>
      <w:r>
        <w:rPr>
          <w:rFonts w:hint="cs"/>
          <w:rtl/>
        </w:rPr>
        <w:t xml:space="preserve">1930 (או ב-1929) ביקר ורפל במזרח התיכון (כולל בארץ-ישראל), ונחרד מטבח הארמנים ומן המפגש עם הפליטים והיתומים של הטבח, שאותם ראה </w:t>
      </w:r>
      <w:r w:rsidRPr="00334687">
        <w:rPr>
          <w:rFonts w:hint="cs"/>
          <w:rtl/>
        </w:rPr>
        <w:t>בירושלים ובדמשק.</w:t>
      </w:r>
      <w:r>
        <w:rPr>
          <w:rStyle w:val="a5"/>
          <w:rtl/>
        </w:rPr>
        <w:footnoteReference w:id="2"/>
      </w:r>
      <w:r>
        <w:rPr>
          <w:rFonts w:hint="cs"/>
          <w:rtl/>
        </w:rPr>
        <w:t xml:space="preserve"> </w:t>
      </w:r>
    </w:p>
    <w:p w:rsidR="005577A6" w:rsidRDefault="005577A6" w:rsidP="005577A6">
      <w:pPr>
        <w:pStyle w:val="OU"/>
        <w:rPr>
          <w:rtl/>
        </w:rPr>
      </w:pPr>
      <w:r w:rsidRPr="00DB27D4">
        <w:rPr>
          <w:rFonts w:hint="cs"/>
          <w:rtl/>
        </w:rPr>
        <w:t>בכתיבת הספר נעזר ורפל במחקרים ארכיוניים, סיקור בעיתונים, ועדויות בעל-פה. אבל הספר הוא ביסודו יצירה ספרותית המבוססת על סיפור ההתקוממות ב</w:t>
      </w:r>
      <w:r>
        <w:rPr>
          <w:rFonts w:hint="cs"/>
          <w:rtl/>
        </w:rPr>
        <w:t xml:space="preserve">אזור </w:t>
      </w:r>
      <w:r w:rsidRPr="00DB27D4">
        <w:rPr>
          <w:rFonts w:hint="cs"/>
          <w:rtl/>
        </w:rPr>
        <w:t xml:space="preserve">מוסה דאג, אחד המקרים הבודדים של מרד ארמני נגד הטורקים. הספר זכה לשבחים רבים עם צאתו, תורגם לשפות רבות, </w:t>
      </w:r>
      <w:r>
        <w:rPr>
          <w:rFonts w:hint="cs"/>
          <w:rtl/>
        </w:rPr>
        <w:t xml:space="preserve">ובמשך השנים אף </w:t>
      </w:r>
      <w:r w:rsidRPr="00DB27D4">
        <w:rPr>
          <w:rFonts w:hint="cs"/>
          <w:rtl/>
        </w:rPr>
        <w:t>הומחז והוסרט. מעבר לחשיבותו בהצגת האירוע ההיסטורי של הג'נוסייד הארמני והבאתו לתודעת הציבור הבינלאומי, הספר הוא יצירה גדולה בגלל השאלות שהוא מעלה והעוצמה שבה הוא עושה זאת.</w:t>
      </w:r>
      <w:r w:rsidRPr="006430E4">
        <w:rPr>
          <w:rFonts w:hint="cs"/>
          <w:rtl/>
        </w:rPr>
        <w:t xml:space="preserve"> </w:t>
      </w:r>
      <w:r w:rsidRPr="00E70A1D">
        <w:rPr>
          <w:rFonts w:hint="cs"/>
          <w:rtl/>
        </w:rPr>
        <w:t xml:space="preserve">הוא </w:t>
      </w:r>
      <w:r>
        <w:rPr>
          <w:rFonts w:hint="cs"/>
          <w:rtl/>
        </w:rPr>
        <w:t xml:space="preserve">מהווה </w:t>
      </w:r>
      <w:r w:rsidRPr="00E70A1D">
        <w:rPr>
          <w:rFonts w:hint="cs"/>
          <w:rtl/>
        </w:rPr>
        <w:t>דוגמה יוצאת דופן לשילוב בין אמנות, היסטוריה, וזכרון</w:t>
      </w:r>
      <w:r>
        <w:rPr>
          <w:rFonts w:hint="cs"/>
          <w:rtl/>
        </w:rPr>
        <w:t>; ו</w:t>
      </w:r>
      <w:r w:rsidRPr="00E70A1D">
        <w:rPr>
          <w:rFonts w:hint="cs"/>
          <w:rtl/>
        </w:rPr>
        <w:t>הוא ממשיך לעצב את הזכרון ההיסטורי של הג'נוסייד הארמני ברחבי העולם, ובקרב הארמנים בארמניה ובתפוצה.</w:t>
      </w:r>
    </w:p>
    <w:p w:rsidR="005577A6" w:rsidRDefault="005577A6" w:rsidP="005577A6">
      <w:pPr>
        <w:pStyle w:val="OU"/>
        <w:rPr>
          <w:rtl/>
        </w:rPr>
      </w:pPr>
      <w:r w:rsidRPr="005577A6">
        <w:rPr>
          <w:rFonts w:hint="cs"/>
          <w:rtl/>
        </w:rPr>
        <w:lastRenderedPageBreak/>
        <w:t>אף</w:t>
      </w:r>
      <w:r w:rsidRPr="005577A6">
        <w:rPr>
          <w:rtl/>
        </w:rPr>
        <w:t xml:space="preserve"> </w:t>
      </w:r>
      <w:r w:rsidRPr="005577A6">
        <w:rPr>
          <w:rFonts w:hint="cs"/>
          <w:rtl/>
        </w:rPr>
        <w:t>שהספר</w:t>
      </w:r>
      <w:r w:rsidRPr="005577A6">
        <w:rPr>
          <w:rtl/>
        </w:rPr>
        <w:t xml:space="preserve"> </w:t>
      </w:r>
      <w:r w:rsidRPr="005577A6">
        <w:rPr>
          <w:rFonts w:hint="cs"/>
          <w:rtl/>
        </w:rPr>
        <w:t>נכתב</w:t>
      </w:r>
      <w:r w:rsidRPr="005577A6">
        <w:rPr>
          <w:rtl/>
        </w:rPr>
        <w:t xml:space="preserve"> </w:t>
      </w:r>
      <w:r w:rsidRPr="005577A6">
        <w:rPr>
          <w:rFonts w:hint="cs"/>
          <w:rtl/>
        </w:rPr>
        <w:t>לפני</w:t>
      </w:r>
      <w:r w:rsidRPr="005577A6">
        <w:rPr>
          <w:rtl/>
        </w:rPr>
        <w:t xml:space="preserve"> 83 </w:t>
      </w:r>
      <w:r w:rsidRPr="005577A6">
        <w:rPr>
          <w:rFonts w:hint="cs"/>
          <w:rtl/>
        </w:rPr>
        <w:t>שנים</w:t>
      </w:r>
      <w:r w:rsidRPr="005577A6">
        <w:rPr>
          <w:rtl/>
        </w:rPr>
        <w:t xml:space="preserve">, </w:t>
      </w:r>
      <w:r w:rsidRPr="005577A6">
        <w:rPr>
          <w:rFonts w:hint="cs"/>
          <w:rtl/>
        </w:rPr>
        <w:t>נראה</w:t>
      </w:r>
      <w:r w:rsidRPr="005577A6">
        <w:rPr>
          <w:rtl/>
        </w:rPr>
        <w:t xml:space="preserve"> </w:t>
      </w:r>
      <w:r w:rsidRPr="005577A6">
        <w:rPr>
          <w:rFonts w:hint="cs"/>
          <w:rtl/>
        </w:rPr>
        <w:t>שהוא</w:t>
      </w:r>
      <w:r w:rsidRPr="005577A6">
        <w:rPr>
          <w:rtl/>
        </w:rPr>
        <w:t xml:space="preserve"> </w:t>
      </w:r>
      <w:r w:rsidRPr="005577A6">
        <w:rPr>
          <w:rFonts w:hint="cs"/>
          <w:rtl/>
        </w:rPr>
        <w:t>עדיין</w:t>
      </w:r>
      <w:r w:rsidRPr="005577A6">
        <w:rPr>
          <w:rtl/>
        </w:rPr>
        <w:t xml:space="preserve"> </w:t>
      </w:r>
      <w:r w:rsidRPr="005577A6">
        <w:rPr>
          <w:rFonts w:hint="cs"/>
          <w:rtl/>
        </w:rPr>
        <w:t>רלוונטי</w:t>
      </w:r>
      <w:r w:rsidRPr="005577A6">
        <w:rPr>
          <w:rtl/>
        </w:rPr>
        <w:t xml:space="preserve"> </w:t>
      </w:r>
      <w:r w:rsidRPr="005577A6">
        <w:rPr>
          <w:rFonts w:hint="cs"/>
          <w:rtl/>
        </w:rPr>
        <w:t>ואקטואלי</w:t>
      </w:r>
      <w:r w:rsidRPr="005577A6">
        <w:rPr>
          <w:rtl/>
        </w:rPr>
        <w:t xml:space="preserve"> </w:t>
      </w:r>
      <w:r w:rsidRPr="005577A6">
        <w:rPr>
          <w:rFonts w:hint="cs"/>
          <w:rtl/>
        </w:rPr>
        <w:t>מאוד</w:t>
      </w:r>
      <w:r w:rsidRPr="005577A6">
        <w:rPr>
          <w:rtl/>
        </w:rPr>
        <w:t xml:space="preserve">. </w:t>
      </w:r>
      <w:r w:rsidRPr="005577A6">
        <w:rPr>
          <w:rFonts w:hint="cs"/>
          <w:rtl/>
        </w:rPr>
        <w:t>הוא</w:t>
      </w:r>
      <w:r w:rsidRPr="005577A6">
        <w:rPr>
          <w:rtl/>
        </w:rPr>
        <w:t xml:space="preserve"> </w:t>
      </w:r>
      <w:r w:rsidRPr="005577A6">
        <w:rPr>
          <w:rFonts w:hint="cs"/>
          <w:rtl/>
        </w:rPr>
        <w:t>גם</w:t>
      </w:r>
      <w:r w:rsidRPr="005577A6">
        <w:rPr>
          <w:rtl/>
        </w:rPr>
        <w:t xml:space="preserve"> </w:t>
      </w:r>
      <w:r w:rsidRPr="005577A6">
        <w:rPr>
          <w:rFonts w:hint="cs"/>
          <w:rtl/>
        </w:rPr>
        <w:t>נחשב</w:t>
      </w:r>
      <w:r w:rsidRPr="005577A6">
        <w:rPr>
          <w:rtl/>
        </w:rPr>
        <w:t xml:space="preserve"> </w:t>
      </w:r>
      <w:r w:rsidRPr="005577A6">
        <w:rPr>
          <w:rFonts w:hint="cs"/>
          <w:rtl/>
        </w:rPr>
        <w:t>לאחד</w:t>
      </w:r>
      <w:r w:rsidRPr="005577A6">
        <w:rPr>
          <w:rtl/>
        </w:rPr>
        <w:t xml:space="preserve"> </w:t>
      </w:r>
      <w:r w:rsidRPr="005577A6">
        <w:rPr>
          <w:rFonts w:hint="cs"/>
          <w:rtl/>
        </w:rPr>
        <w:t>ממאה</w:t>
      </w:r>
      <w:r w:rsidRPr="005577A6">
        <w:rPr>
          <w:rtl/>
        </w:rPr>
        <w:t xml:space="preserve"> </w:t>
      </w:r>
      <w:r w:rsidRPr="005577A6">
        <w:rPr>
          <w:rFonts w:hint="cs"/>
          <w:rtl/>
        </w:rPr>
        <w:t>הספרים</w:t>
      </w:r>
      <w:r w:rsidRPr="005577A6">
        <w:rPr>
          <w:rtl/>
        </w:rPr>
        <w:t xml:space="preserve"> </w:t>
      </w:r>
      <w:r w:rsidRPr="005577A6">
        <w:rPr>
          <w:rFonts w:hint="cs"/>
          <w:rtl/>
        </w:rPr>
        <w:t>החשובים</w:t>
      </w:r>
      <w:r w:rsidRPr="005577A6">
        <w:rPr>
          <w:rtl/>
        </w:rPr>
        <w:t xml:space="preserve"> </w:t>
      </w:r>
      <w:r w:rsidRPr="005577A6">
        <w:rPr>
          <w:rFonts w:hint="cs"/>
          <w:rtl/>
        </w:rPr>
        <w:t>והמרתקים</w:t>
      </w:r>
      <w:r w:rsidRPr="005577A6">
        <w:rPr>
          <w:rtl/>
        </w:rPr>
        <w:t xml:space="preserve"> </w:t>
      </w:r>
      <w:r w:rsidRPr="005577A6">
        <w:rPr>
          <w:rFonts w:hint="cs"/>
          <w:rtl/>
        </w:rPr>
        <w:t>ביותר</w:t>
      </w:r>
      <w:r w:rsidRPr="005577A6">
        <w:rPr>
          <w:rtl/>
        </w:rPr>
        <w:t xml:space="preserve"> </w:t>
      </w:r>
      <w:r w:rsidRPr="005577A6">
        <w:rPr>
          <w:rFonts w:hint="cs"/>
          <w:rtl/>
        </w:rPr>
        <w:t>במאה</w:t>
      </w:r>
      <w:r w:rsidRPr="005577A6">
        <w:rPr>
          <w:rtl/>
        </w:rPr>
        <w:t xml:space="preserve"> </w:t>
      </w:r>
      <w:r w:rsidRPr="005577A6">
        <w:rPr>
          <w:rFonts w:hint="cs"/>
          <w:rtl/>
        </w:rPr>
        <w:t>העשרים</w:t>
      </w:r>
      <w:r w:rsidRPr="005577A6">
        <w:rPr>
          <w:rtl/>
        </w:rPr>
        <w:t xml:space="preserve">, </w:t>
      </w:r>
      <w:r w:rsidRPr="005577A6">
        <w:rPr>
          <w:rFonts w:hint="cs"/>
          <w:rtl/>
        </w:rPr>
        <w:t>ובצדק</w:t>
      </w:r>
      <w:r w:rsidRPr="005577A6">
        <w:rPr>
          <w:rtl/>
        </w:rPr>
        <w:t xml:space="preserve">. </w:t>
      </w:r>
      <w:r w:rsidRPr="005577A6">
        <w:rPr>
          <w:rFonts w:hint="cs"/>
          <w:rtl/>
        </w:rPr>
        <w:t>כבר</w:t>
      </w:r>
      <w:r w:rsidRPr="005577A6">
        <w:rPr>
          <w:rtl/>
        </w:rPr>
        <w:t xml:space="preserve"> </w:t>
      </w:r>
      <w:r w:rsidRPr="005577A6">
        <w:rPr>
          <w:rFonts w:hint="cs"/>
          <w:rtl/>
        </w:rPr>
        <w:t>ב</w:t>
      </w:r>
      <w:r w:rsidRPr="005577A6">
        <w:rPr>
          <w:rtl/>
        </w:rPr>
        <w:t xml:space="preserve">-1934, </w:t>
      </w:r>
      <w:r w:rsidRPr="005577A6">
        <w:rPr>
          <w:rFonts w:hint="cs"/>
          <w:rtl/>
        </w:rPr>
        <w:t>כשהספר</w:t>
      </w:r>
      <w:r w:rsidRPr="005577A6">
        <w:rPr>
          <w:rtl/>
        </w:rPr>
        <w:t xml:space="preserve"> </w:t>
      </w:r>
      <w:r w:rsidRPr="005577A6">
        <w:rPr>
          <w:rFonts w:hint="cs"/>
          <w:rtl/>
        </w:rPr>
        <w:t>ראה</w:t>
      </w:r>
      <w:r w:rsidRPr="005577A6">
        <w:rPr>
          <w:rtl/>
        </w:rPr>
        <w:t xml:space="preserve"> </w:t>
      </w:r>
      <w:r w:rsidRPr="005577A6">
        <w:rPr>
          <w:rFonts w:hint="cs"/>
          <w:rtl/>
        </w:rPr>
        <w:t>אור</w:t>
      </w:r>
      <w:r w:rsidRPr="005577A6">
        <w:rPr>
          <w:rtl/>
        </w:rPr>
        <w:t xml:space="preserve"> </w:t>
      </w:r>
      <w:r w:rsidRPr="005577A6">
        <w:rPr>
          <w:rFonts w:hint="cs"/>
          <w:rtl/>
        </w:rPr>
        <w:t>בארצות</w:t>
      </w:r>
      <w:r w:rsidRPr="005577A6">
        <w:rPr>
          <w:rtl/>
        </w:rPr>
        <w:t xml:space="preserve"> </w:t>
      </w:r>
      <w:r w:rsidRPr="005577A6">
        <w:rPr>
          <w:rFonts w:hint="cs"/>
          <w:rtl/>
        </w:rPr>
        <w:t>הברית</w:t>
      </w:r>
      <w:r w:rsidRPr="005577A6">
        <w:rPr>
          <w:rtl/>
        </w:rPr>
        <w:t xml:space="preserve"> (</w:t>
      </w:r>
      <w:r w:rsidRPr="005577A6">
        <w:rPr>
          <w:rFonts w:hint="cs"/>
          <w:rtl/>
        </w:rPr>
        <w:t>אם</w:t>
      </w:r>
      <w:r w:rsidRPr="005577A6">
        <w:rPr>
          <w:rtl/>
        </w:rPr>
        <w:t xml:space="preserve"> </w:t>
      </w:r>
      <w:r w:rsidRPr="005577A6">
        <w:rPr>
          <w:rFonts w:hint="cs"/>
          <w:rtl/>
        </w:rPr>
        <w:t>כי</w:t>
      </w:r>
      <w:r w:rsidRPr="005577A6">
        <w:rPr>
          <w:rtl/>
        </w:rPr>
        <w:t xml:space="preserve"> </w:t>
      </w:r>
      <w:r w:rsidRPr="005577A6">
        <w:rPr>
          <w:rFonts w:hint="cs"/>
          <w:rtl/>
        </w:rPr>
        <w:t>במהדורה</w:t>
      </w:r>
      <w:r w:rsidRPr="005577A6">
        <w:rPr>
          <w:rtl/>
        </w:rPr>
        <w:t xml:space="preserve"> </w:t>
      </w:r>
      <w:r w:rsidRPr="005577A6">
        <w:rPr>
          <w:rFonts w:hint="cs"/>
          <w:rtl/>
        </w:rPr>
        <w:t>מקוצרת</w:t>
      </w:r>
      <w:r w:rsidRPr="005577A6">
        <w:rPr>
          <w:rtl/>
        </w:rPr>
        <w:t xml:space="preserve"> </w:t>
      </w:r>
      <w:r w:rsidRPr="005577A6">
        <w:rPr>
          <w:rFonts w:hint="cs"/>
          <w:rtl/>
        </w:rPr>
        <w:t>וחסרה</w:t>
      </w:r>
      <w:r w:rsidRPr="005577A6">
        <w:rPr>
          <w:rtl/>
        </w:rPr>
        <w:t xml:space="preserve">), </w:t>
      </w:r>
      <w:r w:rsidRPr="005577A6">
        <w:rPr>
          <w:rFonts w:hint="cs"/>
          <w:rtl/>
        </w:rPr>
        <w:t>כתב</w:t>
      </w:r>
      <w:r w:rsidRPr="005577A6">
        <w:rPr>
          <w:rtl/>
        </w:rPr>
        <w:t xml:space="preserve"> </w:t>
      </w:r>
      <w:r w:rsidRPr="005577A6">
        <w:rPr>
          <w:rFonts w:hint="cs"/>
          <w:rtl/>
        </w:rPr>
        <w:t>לואיס</w:t>
      </w:r>
      <w:r w:rsidRPr="005577A6">
        <w:rPr>
          <w:rtl/>
        </w:rPr>
        <w:t xml:space="preserve"> </w:t>
      </w:r>
      <w:r w:rsidRPr="005577A6">
        <w:rPr>
          <w:rFonts w:hint="cs"/>
          <w:rtl/>
        </w:rPr>
        <w:t>קרוננברגר</w:t>
      </w:r>
      <w:r w:rsidRPr="005577A6">
        <w:rPr>
          <w:rtl/>
        </w:rPr>
        <w:t xml:space="preserve">, </w:t>
      </w:r>
      <w:r w:rsidRPr="005577A6">
        <w:rPr>
          <w:rFonts w:hint="cs"/>
          <w:rtl/>
        </w:rPr>
        <w:t>עורך</w:t>
      </w:r>
      <w:r w:rsidRPr="005577A6">
        <w:rPr>
          <w:rtl/>
        </w:rPr>
        <w:t xml:space="preserve"> </w:t>
      </w:r>
      <w:r w:rsidRPr="005577A6">
        <w:rPr>
          <w:rFonts w:hint="cs"/>
          <w:rtl/>
        </w:rPr>
        <w:t>המוסף</w:t>
      </w:r>
      <w:r w:rsidRPr="00DB27D4">
        <w:rPr>
          <w:rFonts w:hint="cs"/>
          <w:rtl/>
        </w:rPr>
        <w:t>הספרותי של ה</w:t>
      </w:r>
      <w:r>
        <w:rPr>
          <w:rFonts w:hint="cs"/>
          <w:rtl/>
        </w:rPr>
        <w:t xml:space="preserve">עיתון </w:t>
      </w:r>
      <w:r w:rsidRPr="009201B7">
        <w:rPr>
          <w:rFonts w:hint="cs"/>
          <w:i/>
          <w:iCs/>
          <w:rtl/>
        </w:rPr>
        <w:t>ניו יורק טיימס</w:t>
      </w:r>
      <w:r w:rsidRPr="00DB27D4">
        <w:rPr>
          <w:rFonts w:hint="cs"/>
          <w:rtl/>
        </w:rPr>
        <w:t xml:space="preserve">, </w:t>
      </w:r>
      <w:r w:rsidRPr="00DD01E2">
        <w:rPr>
          <w:rFonts w:hint="cs"/>
          <w:rtl/>
        </w:rPr>
        <w:t xml:space="preserve">שזהו "ספר נאצל" </w:t>
      </w:r>
      <w:r w:rsidRPr="00DD01E2">
        <w:t>(“a noble novel”)</w:t>
      </w:r>
      <w:r w:rsidRPr="00DD01E2">
        <w:rPr>
          <w:rFonts w:hint="cs"/>
          <w:rtl/>
        </w:rPr>
        <w:t>,</w:t>
      </w:r>
      <w:r>
        <w:rPr>
          <w:rFonts w:hint="cs"/>
          <w:rtl/>
        </w:rPr>
        <w:t xml:space="preserve"> </w:t>
      </w:r>
      <w:r w:rsidRPr="00DB27D4">
        <w:rPr>
          <w:rFonts w:hint="cs"/>
          <w:rtl/>
        </w:rPr>
        <w:t>שצריך לר</w:t>
      </w:r>
      <w:r>
        <w:rPr>
          <w:rFonts w:hint="cs"/>
          <w:rtl/>
        </w:rPr>
        <w:t>ַ</w:t>
      </w:r>
      <w:r w:rsidRPr="00DB27D4">
        <w:rPr>
          <w:rFonts w:hint="cs"/>
          <w:rtl/>
        </w:rPr>
        <w:t>ג</w:t>
      </w:r>
      <w:r>
        <w:rPr>
          <w:rFonts w:hint="cs"/>
          <w:rtl/>
        </w:rPr>
        <w:t>ֵּ</w:t>
      </w:r>
      <w:r w:rsidRPr="00DB27D4">
        <w:rPr>
          <w:rFonts w:hint="cs"/>
          <w:rtl/>
        </w:rPr>
        <w:t>ש כל אדם באשר הוא: "רומן הירואי. בכל מובן, ספר אמיתי ומלהיב ... הוא מספר סיפור שקריאתו היא בגדר כמעט חובה לכל אדם אינטליגנטי. וחובה זו הופכת לעונג."</w:t>
      </w:r>
      <w:r>
        <w:rPr>
          <w:rStyle w:val="a5"/>
          <w:rtl/>
        </w:rPr>
        <w:footnoteReference w:id="3"/>
      </w:r>
    </w:p>
    <w:p w:rsidR="005577A6" w:rsidRDefault="005577A6" w:rsidP="005577A6">
      <w:pPr>
        <w:pStyle w:val="OU"/>
        <w:rPr>
          <w:rtl/>
        </w:rPr>
      </w:pPr>
      <w:r w:rsidRPr="00DB27D4">
        <w:rPr>
          <w:rFonts w:hint="cs"/>
          <w:rtl/>
        </w:rPr>
        <w:t xml:space="preserve">ברור שחשיבותו העיקרית של הספר היא לארמנים, אבל אין ספק שיש לו משמעות אנושית רבה לאנושות כולה. </w:t>
      </w:r>
      <w:r w:rsidRPr="00DD01E2">
        <w:rPr>
          <w:rFonts w:hint="cs"/>
          <w:rtl/>
        </w:rPr>
        <w:t>ב-2012 ראתה אור מהדורה חדשה של הספ</w:t>
      </w:r>
      <w:r>
        <w:rPr>
          <w:rFonts w:hint="cs"/>
          <w:rtl/>
        </w:rPr>
        <w:t xml:space="preserve">ר באנגלית, לראשונה בנוסחו המלא. מאחורי התרגום החדש עמד </w:t>
      </w:r>
      <w:r w:rsidRPr="00DD01E2">
        <w:rPr>
          <w:rFonts w:hint="cs"/>
          <w:rtl/>
        </w:rPr>
        <w:t>ורטאן גרגוריאן</w:t>
      </w:r>
      <w:r>
        <w:rPr>
          <w:rFonts w:hint="cs"/>
          <w:rtl/>
        </w:rPr>
        <w:t xml:space="preserve"> </w:t>
      </w:r>
      <w:r>
        <w:t>(Vartan Gregorian)</w:t>
      </w:r>
      <w:r w:rsidRPr="00DD01E2">
        <w:rPr>
          <w:rFonts w:hint="cs"/>
          <w:rtl/>
        </w:rPr>
        <w:t xml:space="preserve">, </w:t>
      </w:r>
      <w:r>
        <w:rPr>
          <w:rFonts w:hint="cs"/>
          <w:rtl/>
        </w:rPr>
        <w:t xml:space="preserve">ארמני-אמריקאי, </w:t>
      </w:r>
      <w:r w:rsidRPr="00DD01E2">
        <w:rPr>
          <w:rFonts w:hint="cs"/>
          <w:rtl/>
        </w:rPr>
        <w:t>נשיא תאגיד קרנגי מניו יורק</w:t>
      </w:r>
      <w:r>
        <w:rPr>
          <w:rFonts w:hint="cs"/>
          <w:rtl/>
        </w:rPr>
        <w:t>.</w:t>
      </w:r>
      <w:r w:rsidRPr="00DB27D4">
        <w:rPr>
          <w:rFonts w:hint="cs"/>
          <w:rtl/>
        </w:rPr>
        <w:t xml:space="preserve"> בעיני</w:t>
      </w:r>
      <w:r>
        <w:rPr>
          <w:rFonts w:hint="cs"/>
          <w:rtl/>
        </w:rPr>
        <w:t>ו</w:t>
      </w:r>
      <w:r w:rsidRPr="00DB27D4">
        <w:rPr>
          <w:rFonts w:hint="cs"/>
          <w:rtl/>
        </w:rPr>
        <w:t>, "</w:t>
      </w:r>
      <w:r w:rsidRPr="00323D7C">
        <w:rPr>
          <w:rFonts w:hint="cs"/>
          <w:i/>
          <w:iCs/>
          <w:rtl/>
        </w:rPr>
        <w:t>ארבעים הימים של מוסה דאג</w:t>
      </w:r>
      <w:r w:rsidRPr="00DB27D4">
        <w:rPr>
          <w:rFonts w:hint="cs"/>
          <w:rtl/>
        </w:rPr>
        <w:t xml:space="preserve"> הציל את הג'נוסייד הארמני מהזנחה והשכ</w:t>
      </w:r>
      <w:r>
        <w:rPr>
          <w:rFonts w:hint="cs"/>
          <w:rtl/>
        </w:rPr>
        <w:t>ָּ</w:t>
      </w:r>
      <w:r w:rsidRPr="00DB27D4">
        <w:rPr>
          <w:rFonts w:hint="cs"/>
          <w:rtl/>
        </w:rPr>
        <w:t>חה, והעניק לארמנים סמל ספרותי של הישרדות והתחדשות. בעיני הארמנים, פרנץ ורפל מגלם את מצפון הצדק וכבוד האדם באירופה."</w:t>
      </w:r>
      <w:r>
        <w:rPr>
          <w:rStyle w:val="a5"/>
          <w:rtl/>
        </w:rPr>
        <w:footnoteReference w:id="4"/>
      </w:r>
    </w:p>
    <w:p w:rsidR="005577A6" w:rsidRDefault="005577A6" w:rsidP="005577A6">
      <w:pPr>
        <w:pStyle w:val="OU"/>
        <w:rPr>
          <w:rtl/>
        </w:rPr>
      </w:pPr>
      <w:r>
        <w:rPr>
          <w:rFonts w:hint="cs"/>
          <w:rtl/>
        </w:rPr>
        <w:t>בנובמבר 1933, כשהספר ראה אור לראשונה בגרמניה, היטלר כבר היה בשלטון, וספריו הקודמים של ורפל נשרפו כבר במאי 1933 על המוקד, לצד יצירות חשובות אחרות.</w:t>
      </w:r>
      <w:r w:rsidRPr="00BB508F">
        <w:rPr>
          <w:rFonts w:hint="cs"/>
          <w:rtl/>
        </w:rPr>
        <w:t xml:space="preserve"> </w:t>
      </w:r>
      <w:r>
        <w:rPr>
          <w:rFonts w:hint="cs"/>
          <w:rtl/>
        </w:rPr>
        <w:t>ביטאון</w:t>
      </w:r>
      <w:r w:rsidRPr="00DB27D4">
        <w:rPr>
          <w:rFonts w:hint="cs"/>
          <w:rtl/>
        </w:rPr>
        <w:t xml:space="preserve"> ה-</w:t>
      </w:r>
      <w:r w:rsidRPr="00DB27D4">
        <w:rPr>
          <w:rFonts w:hint="cs"/>
        </w:rPr>
        <w:t>SS</w:t>
      </w:r>
      <w:r w:rsidRPr="00DB27D4">
        <w:rPr>
          <w:rFonts w:hint="cs"/>
          <w:rtl/>
        </w:rPr>
        <w:t xml:space="preserve"> תיאר את ורפל כסוכן </w:t>
      </w:r>
      <w:r>
        <w:rPr>
          <w:rFonts w:hint="cs"/>
          <w:rtl/>
        </w:rPr>
        <w:t xml:space="preserve">האויב </w:t>
      </w:r>
      <w:r w:rsidRPr="00DB27D4">
        <w:rPr>
          <w:rFonts w:hint="cs"/>
          <w:rtl/>
        </w:rPr>
        <w:t xml:space="preserve">"שרקח </w:t>
      </w:r>
      <w:r>
        <w:rPr>
          <w:rFonts w:hint="cs"/>
          <w:rtl/>
        </w:rPr>
        <w:t xml:space="preserve">ובדה מלבו </w:t>
      </w:r>
      <w:r w:rsidRPr="00DB27D4">
        <w:rPr>
          <w:rFonts w:hint="cs"/>
          <w:rtl/>
        </w:rPr>
        <w:t>את מעשי הזוועה כביכול שהטורקים ביצעו נגד הארמנים." הספר נאסר כמובן בגרמניה הנאצית, אבל כשהופיע בארצות הברית בנובמבר 1934, נמכרו תוך שבועיים 34,000 עותקים.</w:t>
      </w:r>
      <w:r>
        <w:rPr>
          <w:rFonts w:hint="cs"/>
          <w:rtl/>
        </w:rPr>
        <w:t xml:space="preserve"> באותה שנה ראה הספר אור גם ב</w:t>
      </w:r>
      <w:r w:rsidRPr="00DB27D4">
        <w:rPr>
          <w:rFonts w:hint="cs"/>
          <w:rtl/>
        </w:rPr>
        <w:t xml:space="preserve">פאריס, </w:t>
      </w:r>
      <w:r>
        <w:rPr>
          <w:rFonts w:hint="cs"/>
          <w:rtl/>
        </w:rPr>
        <w:t>ב</w:t>
      </w:r>
      <w:r w:rsidRPr="00DB27D4">
        <w:rPr>
          <w:rFonts w:hint="cs"/>
          <w:rtl/>
        </w:rPr>
        <w:t>פראג, ו</w:t>
      </w:r>
      <w:r>
        <w:rPr>
          <w:rFonts w:hint="cs"/>
          <w:rtl/>
        </w:rPr>
        <w:t>ב</w:t>
      </w:r>
      <w:r w:rsidRPr="00DB27D4">
        <w:rPr>
          <w:rFonts w:hint="cs"/>
          <w:rtl/>
        </w:rPr>
        <w:t xml:space="preserve">בודפשט; </w:t>
      </w:r>
      <w:r>
        <w:rPr>
          <w:rFonts w:hint="cs"/>
          <w:rtl/>
        </w:rPr>
        <w:t>ו</w:t>
      </w:r>
      <w:r w:rsidRPr="00DB27D4">
        <w:rPr>
          <w:rFonts w:hint="cs"/>
          <w:rtl/>
        </w:rPr>
        <w:t xml:space="preserve">ב-1935 באוסלו, </w:t>
      </w:r>
      <w:r>
        <w:rPr>
          <w:rFonts w:hint="cs"/>
          <w:rtl/>
        </w:rPr>
        <w:t>ב</w:t>
      </w:r>
      <w:r w:rsidRPr="00DB27D4">
        <w:rPr>
          <w:rFonts w:hint="cs"/>
          <w:rtl/>
        </w:rPr>
        <w:t xml:space="preserve">שטוקהולם, </w:t>
      </w:r>
      <w:r>
        <w:rPr>
          <w:rFonts w:hint="cs"/>
          <w:rtl/>
        </w:rPr>
        <w:t>בו</w:t>
      </w:r>
      <w:r w:rsidRPr="00DB27D4">
        <w:rPr>
          <w:rFonts w:hint="cs"/>
          <w:rtl/>
        </w:rPr>
        <w:t>ורשה, ו</w:t>
      </w:r>
      <w:r>
        <w:rPr>
          <w:rFonts w:hint="cs"/>
          <w:rtl/>
        </w:rPr>
        <w:t>ב</w:t>
      </w:r>
      <w:r w:rsidRPr="00DB27D4">
        <w:rPr>
          <w:rFonts w:hint="cs"/>
          <w:rtl/>
        </w:rPr>
        <w:t>מילאנו. כמו כן הופיע בשנות השלושים בתרגום לספרדית בצ'ילה, ובהונגרית.</w:t>
      </w:r>
    </w:p>
    <w:p w:rsidR="005577A6" w:rsidRDefault="005577A6" w:rsidP="005577A6">
      <w:pPr>
        <w:pStyle w:val="OU"/>
        <w:rPr>
          <w:rtl/>
        </w:rPr>
      </w:pPr>
      <w:r w:rsidRPr="00DB27D4">
        <w:rPr>
          <w:rFonts w:hint="cs"/>
          <w:rtl/>
        </w:rPr>
        <w:t>צילומי סרט קולנוע על פי</w:t>
      </w:r>
      <w:r w:rsidRPr="007F231A">
        <w:rPr>
          <w:rFonts w:hint="cs"/>
          <w:rtl/>
        </w:rPr>
        <w:t xml:space="preserve"> הספר, שחברת הסרטים האמריקאית "מטרו-גולדווין-מאייר"</w:t>
      </w:r>
      <w:r>
        <w:rPr>
          <w:rFonts w:hint="cs"/>
          <w:rtl/>
        </w:rPr>
        <w:t xml:space="preserve"> </w:t>
      </w:r>
      <w:r>
        <w:t>(MGM)</w:t>
      </w:r>
      <w:r w:rsidRPr="007F231A">
        <w:rPr>
          <w:rFonts w:hint="cs"/>
          <w:rtl/>
        </w:rPr>
        <w:t xml:space="preserve"> החלה בהפקתו </w:t>
      </w:r>
      <w:r>
        <w:rPr>
          <w:rFonts w:hint="cs"/>
          <w:rtl/>
        </w:rPr>
        <w:t xml:space="preserve">כבר </w:t>
      </w:r>
      <w:r w:rsidRPr="007F231A">
        <w:rPr>
          <w:rFonts w:hint="cs"/>
          <w:rtl/>
        </w:rPr>
        <w:t xml:space="preserve">ב-1935, נפסקו תחת לחץ מצד ממשלת טורקיה על משרד החוץ של ארה"ב, אשר בתורו שכנע את </w:t>
      </w:r>
      <w:r w:rsidRPr="007F231A">
        <w:rPr>
          <w:rFonts w:hint="cs"/>
        </w:rPr>
        <w:t>MGM</w:t>
      </w:r>
      <w:r w:rsidRPr="007F231A">
        <w:rPr>
          <w:rFonts w:hint="cs"/>
          <w:rtl/>
        </w:rPr>
        <w:t>, וזו נכנעה</w:t>
      </w:r>
      <w:r>
        <w:rPr>
          <w:rFonts w:hint="cs"/>
          <w:rtl/>
        </w:rPr>
        <w:t>.</w:t>
      </w:r>
      <w:r w:rsidRPr="007F231A">
        <w:rPr>
          <w:rFonts w:hint="cs"/>
          <w:rtl/>
        </w:rPr>
        <w:t xml:space="preserve"> הלחץ הטורקי כלל </w:t>
      </w:r>
      <w:r>
        <w:rPr>
          <w:rFonts w:hint="cs"/>
          <w:rtl/>
        </w:rPr>
        <w:t xml:space="preserve">גם גוונים </w:t>
      </w:r>
      <w:r w:rsidRPr="007F231A">
        <w:rPr>
          <w:rFonts w:hint="cs"/>
          <w:rtl/>
        </w:rPr>
        <w:t>אנטישמיים</w:t>
      </w:r>
      <w:r>
        <w:rPr>
          <w:rFonts w:hint="cs"/>
          <w:rtl/>
        </w:rPr>
        <w:t>, כמו ה</w:t>
      </w:r>
      <w:r w:rsidRPr="007F231A">
        <w:rPr>
          <w:rFonts w:hint="cs"/>
          <w:rtl/>
        </w:rPr>
        <w:t xml:space="preserve">טענה שהסופר הוא יהודי וחברת הסרטים היא חברה </w:t>
      </w:r>
      <w:r>
        <w:rPr>
          <w:rFonts w:hint="cs"/>
          <w:rtl/>
        </w:rPr>
        <w:t xml:space="preserve">[בבעלות] </w:t>
      </w:r>
      <w:r w:rsidRPr="007F231A">
        <w:rPr>
          <w:rFonts w:hint="cs"/>
          <w:rtl/>
        </w:rPr>
        <w:t xml:space="preserve">יהודית. </w:t>
      </w:r>
      <w:r w:rsidRPr="00DB27D4">
        <w:rPr>
          <w:rFonts w:hint="cs"/>
          <w:rtl/>
        </w:rPr>
        <w:t>ב-1982 נעשה על פיו סרט רוסי.</w:t>
      </w:r>
    </w:p>
    <w:p w:rsidR="005577A6" w:rsidRPr="007F231A" w:rsidRDefault="005577A6" w:rsidP="005577A6">
      <w:pPr>
        <w:pStyle w:val="OU"/>
        <w:rPr>
          <w:rtl/>
        </w:rPr>
      </w:pPr>
      <w:r w:rsidRPr="005577A6">
        <w:rPr>
          <w:rFonts w:hint="cs"/>
          <w:rtl/>
        </w:rPr>
        <w:lastRenderedPageBreak/>
        <w:t>בטורקיה</w:t>
      </w:r>
      <w:r w:rsidRPr="005577A6">
        <w:rPr>
          <w:rtl/>
        </w:rPr>
        <w:t xml:space="preserve"> </w:t>
      </w:r>
      <w:r w:rsidRPr="005577A6">
        <w:rPr>
          <w:rFonts w:hint="cs"/>
          <w:rtl/>
        </w:rPr>
        <w:t>נאסר</w:t>
      </w:r>
      <w:r w:rsidRPr="005577A6">
        <w:rPr>
          <w:rtl/>
        </w:rPr>
        <w:t xml:space="preserve"> </w:t>
      </w:r>
      <w:r w:rsidRPr="005577A6">
        <w:rPr>
          <w:rFonts w:hint="cs"/>
          <w:rtl/>
        </w:rPr>
        <w:t>הספר</w:t>
      </w:r>
      <w:r w:rsidRPr="005577A6">
        <w:rPr>
          <w:rtl/>
        </w:rPr>
        <w:t xml:space="preserve"> </w:t>
      </w:r>
      <w:r w:rsidRPr="005577A6">
        <w:rPr>
          <w:rFonts w:hint="cs"/>
          <w:rtl/>
        </w:rPr>
        <w:t>להפצה</w:t>
      </w:r>
      <w:r w:rsidRPr="005577A6">
        <w:rPr>
          <w:rtl/>
        </w:rPr>
        <w:t xml:space="preserve"> </w:t>
      </w:r>
      <w:r w:rsidRPr="005577A6">
        <w:rPr>
          <w:rFonts w:hint="cs"/>
          <w:rtl/>
        </w:rPr>
        <w:t>בפקודת</w:t>
      </w:r>
      <w:r w:rsidRPr="005577A6">
        <w:rPr>
          <w:rtl/>
        </w:rPr>
        <w:t xml:space="preserve"> </w:t>
      </w:r>
      <w:r w:rsidRPr="005577A6">
        <w:rPr>
          <w:rFonts w:hint="cs"/>
          <w:rtl/>
        </w:rPr>
        <w:t>הממשלה</w:t>
      </w:r>
      <w:r w:rsidRPr="005577A6">
        <w:rPr>
          <w:rtl/>
        </w:rPr>
        <w:t xml:space="preserve"> </w:t>
      </w:r>
      <w:r w:rsidRPr="005577A6">
        <w:rPr>
          <w:rFonts w:hint="cs"/>
          <w:rtl/>
        </w:rPr>
        <w:t>הטורקית</w:t>
      </w:r>
      <w:r w:rsidRPr="005577A6">
        <w:rPr>
          <w:rtl/>
        </w:rPr>
        <w:t xml:space="preserve">, </w:t>
      </w:r>
      <w:r w:rsidRPr="005577A6">
        <w:rPr>
          <w:rFonts w:hint="cs"/>
          <w:rtl/>
        </w:rPr>
        <w:t>ובאנקרה</w:t>
      </w:r>
      <w:r w:rsidRPr="005577A6">
        <w:rPr>
          <w:rtl/>
        </w:rPr>
        <w:t xml:space="preserve"> </w:t>
      </w:r>
      <w:r w:rsidRPr="005577A6">
        <w:rPr>
          <w:rFonts w:hint="cs"/>
          <w:rtl/>
        </w:rPr>
        <w:t>הוא</w:t>
      </w:r>
      <w:r w:rsidRPr="005577A6">
        <w:rPr>
          <w:rtl/>
        </w:rPr>
        <w:t xml:space="preserve"> </w:t>
      </w:r>
      <w:r w:rsidRPr="005577A6">
        <w:rPr>
          <w:rFonts w:hint="cs"/>
          <w:rtl/>
        </w:rPr>
        <w:t>נשרף</w:t>
      </w:r>
      <w:r w:rsidRPr="005577A6">
        <w:rPr>
          <w:rtl/>
        </w:rPr>
        <w:t xml:space="preserve"> </w:t>
      </w:r>
      <w:r w:rsidRPr="005577A6">
        <w:rPr>
          <w:rFonts w:hint="cs"/>
          <w:rtl/>
        </w:rPr>
        <w:t>בטקסים</w:t>
      </w:r>
      <w:r w:rsidRPr="005577A6">
        <w:rPr>
          <w:rtl/>
        </w:rPr>
        <w:t xml:space="preserve"> </w:t>
      </w:r>
      <w:r w:rsidRPr="005577A6">
        <w:rPr>
          <w:rFonts w:hint="cs"/>
          <w:rtl/>
        </w:rPr>
        <w:t>פומביים</w:t>
      </w:r>
      <w:r w:rsidRPr="005577A6">
        <w:rPr>
          <w:rtl/>
        </w:rPr>
        <w:t xml:space="preserve">, </w:t>
      </w:r>
      <w:r w:rsidRPr="005577A6">
        <w:rPr>
          <w:rFonts w:hint="cs"/>
          <w:rtl/>
        </w:rPr>
        <w:t>גם</w:t>
      </w:r>
      <w:r w:rsidRPr="005577A6">
        <w:rPr>
          <w:rtl/>
        </w:rPr>
        <w:t xml:space="preserve"> </w:t>
      </w:r>
      <w:r w:rsidRPr="005577A6">
        <w:rPr>
          <w:rFonts w:hint="cs"/>
          <w:rtl/>
        </w:rPr>
        <w:t>בהשתתפות</w:t>
      </w:r>
      <w:r w:rsidRPr="005577A6">
        <w:rPr>
          <w:rtl/>
        </w:rPr>
        <w:t xml:space="preserve"> </w:t>
      </w:r>
      <w:r w:rsidRPr="005577A6">
        <w:rPr>
          <w:rFonts w:hint="cs"/>
          <w:rtl/>
        </w:rPr>
        <w:t>יהודים</w:t>
      </w:r>
      <w:r w:rsidRPr="005577A6">
        <w:rPr>
          <w:rtl/>
        </w:rPr>
        <w:t xml:space="preserve">. </w:t>
      </w:r>
      <w:r w:rsidRPr="005577A6">
        <w:rPr>
          <w:rFonts w:hint="cs"/>
          <w:rtl/>
        </w:rPr>
        <w:t>הוא</w:t>
      </w:r>
      <w:r w:rsidRPr="005577A6">
        <w:rPr>
          <w:rtl/>
        </w:rPr>
        <w:t xml:space="preserve"> </w:t>
      </w:r>
      <w:r w:rsidRPr="005577A6">
        <w:rPr>
          <w:rFonts w:hint="cs"/>
          <w:rtl/>
        </w:rPr>
        <w:t>ראה</w:t>
      </w:r>
      <w:r w:rsidRPr="005577A6">
        <w:rPr>
          <w:rtl/>
        </w:rPr>
        <w:t xml:space="preserve"> </w:t>
      </w:r>
      <w:r w:rsidRPr="005577A6">
        <w:rPr>
          <w:rFonts w:hint="cs"/>
          <w:rtl/>
        </w:rPr>
        <w:t>אור</w:t>
      </w:r>
      <w:r w:rsidRPr="005577A6">
        <w:rPr>
          <w:rtl/>
        </w:rPr>
        <w:t xml:space="preserve"> </w:t>
      </w:r>
      <w:r w:rsidRPr="005577A6">
        <w:rPr>
          <w:rFonts w:hint="cs"/>
          <w:rtl/>
        </w:rPr>
        <w:t>בטורקית</w:t>
      </w:r>
      <w:r w:rsidRPr="005577A6">
        <w:rPr>
          <w:rtl/>
        </w:rPr>
        <w:t xml:space="preserve"> </w:t>
      </w:r>
      <w:r w:rsidRPr="005577A6">
        <w:rPr>
          <w:rFonts w:hint="cs"/>
          <w:rtl/>
        </w:rPr>
        <w:t>רק</w:t>
      </w:r>
      <w:r w:rsidRPr="005577A6">
        <w:rPr>
          <w:rtl/>
        </w:rPr>
        <w:t xml:space="preserve"> </w:t>
      </w:r>
      <w:r w:rsidRPr="005577A6">
        <w:rPr>
          <w:rFonts w:hint="cs"/>
          <w:rtl/>
        </w:rPr>
        <w:t>בשנת</w:t>
      </w:r>
      <w:r w:rsidRPr="005577A6">
        <w:rPr>
          <w:rtl/>
        </w:rPr>
        <w:t xml:space="preserve"> 1997, </w:t>
      </w:r>
      <w:r w:rsidRPr="005577A6">
        <w:rPr>
          <w:rFonts w:hint="cs"/>
          <w:rtl/>
        </w:rPr>
        <w:t>בהוצאת</w:t>
      </w:r>
      <w:r w:rsidRPr="005577A6">
        <w:rPr>
          <w:rtl/>
        </w:rPr>
        <w:t xml:space="preserve"> </w:t>
      </w:r>
      <w:proofErr w:type="spellStart"/>
      <w:r w:rsidRPr="005577A6">
        <w:t>Belge</w:t>
      </w:r>
      <w:proofErr w:type="spellEnd"/>
      <w:r w:rsidRPr="005577A6">
        <w:t xml:space="preserve"> Publishing</w:t>
      </w:r>
      <w:r>
        <w:rPr>
          <w:rFonts w:hint="cs"/>
          <w:rtl/>
        </w:rPr>
        <w:t xml:space="preserve">, שמנהליה, </w:t>
      </w:r>
      <w:r w:rsidRPr="007F231A">
        <w:rPr>
          <w:rFonts w:hint="cs"/>
          <w:rtl/>
        </w:rPr>
        <w:t xml:space="preserve">ידידי רג'יפּ </w:t>
      </w:r>
      <w:r w:rsidRPr="00DD01E2">
        <w:rPr>
          <w:rFonts w:hint="cs"/>
          <w:rtl/>
        </w:rPr>
        <w:t>זָראקוּלוּ</w:t>
      </w:r>
      <w:r w:rsidRPr="007F231A">
        <w:rPr>
          <w:rFonts w:hint="cs"/>
          <w:rtl/>
        </w:rPr>
        <w:t xml:space="preserve"> </w:t>
      </w:r>
      <w:r w:rsidRPr="007F231A">
        <w:t>(</w:t>
      </w:r>
      <w:proofErr w:type="spellStart"/>
      <w:r w:rsidRPr="007F231A">
        <w:t>Zarakolu</w:t>
      </w:r>
      <w:proofErr w:type="spellEnd"/>
      <w:r w:rsidRPr="007F231A">
        <w:t>)</w:t>
      </w:r>
      <w:r w:rsidRPr="007F231A">
        <w:rPr>
          <w:rFonts w:hint="cs"/>
          <w:rtl/>
        </w:rPr>
        <w:t xml:space="preserve"> ואשתו המנוחה</w:t>
      </w:r>
      <w:r>
        <w:rPr>
          <w:rFonts w:hint="cs"/>
          <w:rtl/>
        </w:rPr>
        <w:t>,</w:t>
      </w:r>
      <w:r w:rsidRPr="007F231A">
        <w:rPr>
          <w:rFonts w:hint="cs"/>
          <w:rtl/>
        </w:rPr>
        <w:t xml:space="preserve"> סבלו רבות מהתעמרות השלטונות הטורקיים מפני שהם </w:t>
      </w:r>
      <w:r>
        <w:rPr>
          <w:rFonts w:hint="cs"/>
          <w:rtl/>
        </w:rPr>
        <w:t>מ</w:t>
      </w:r>
      <w:r w:rsidRPr="007F231A">
        <w:rPr>
          <w:rFonts w:hint="cs"/>
          <w:rtl/>
        </w:rPr>
        <w:t>וציאים לאור ספרים על הג'נוסייד הארמני.</w:t>
      </w:r>
    </w:p>
    <w:p w:rsidR="005577A6" w:rsidRDefault="005577A6" w:rsidP="005577A6">
      <w:pPr>
        <w:pStyle w:val="OU"/>
        <w:rPr>
          <w:rtl/>
        </w:rPr>
      </w:pPr>
      <w:r w:rsidRPr="00DB27D4">
        <w:rPr>
          <w:rFonts w:hint="cs"/>
          <w:rtl/>
        </w:rPr>
        <w:t xml:space="preserve">התרגום הראשון של הספר לארמנית ראה אור בסופיה ב-1935. המאמר הראשון בארמנית על הספר </w:t>
      </w:r>
      <w:r>
        <w:rPr>
          <w:rFonts w:hint="cs"/>
          <w:rtl/>
        </w:rPr>
        <w:t>נכתב ב-1940 על-ידי ה</w:t>
      </w:r>
      <w:r w:rsidRPr="00DB27D4">
        <w:rPr>
          <w:rFonts w:hint="cs"/>
          <w:rtl/>
        </w:rPr>
        <w:t>בישוף של בוקרשט, שהתמנה לימים לקתוליקוס של הארמנים (המנהיג הרוחני העליון של הכנסיה האפוסטולית הארמנית), ואזג</w:t>
      </w:r>
      <w:r>
        <w:rPr>
          <w:rFonts w:hint="cs"/>
          <w:rtl/>
        </w:rPr>
        <w:t>ֶ</w:t>
      </w:r>
      <w:r w:rsidRPr="00DB27D4">
        <w:rPr>
          <w:rFonts w:hint="cs"/>
          <w:rtl/>
        </w:rPr>
        <w:t xml:space="preserve">ן הראשון, </w:t>
      </w:r>
      <w:r>
        <w:rPr>
          <w:rFonts w:hint="cs"/>
          <w:rtl/>
        </w:rPr>
        <w:t xml:space="preserve">ונשא את </w:t>
      </w:r>
      <w:r w:rsidRPr="00DB27D4">
        <w:rPr>
          <w:rFonts w:hint="cs"/>
          <w:rtl/>
        </w:rPr>
        <w:t xml:space="preserve">הכותרת: "הארמנים של מוסה דאג בספרו של פרנץ ורפל." </w:t>
      </w:r>
      <w:r>
        <w:rPr>
          <w:rFonts w:hint="cs"/>
          <w:rtl/>
        </w:rPr>
        <w:t>ראוי לציין כי בעת היותו כומר, ולאחר מכן הבישוף של בוקרשט בתקופת מלחמת העולם השניה, הציל ואזגֶן הראשון ילדים יהודים שהתקבלו לבית הספר הארמני בבוקרשט וכך ניצלו חייהם. לדאבוני, למרות שמקורות שונים איששו עובדה חשובה זו, נכון לסוף 2016 אין בידי הוכחות מוצקות לכך.</w:t>
      </w:r>
    </w:p>
    <w:p w:rsidR="005577A6" w:rsidRDefault="005577A6" w:rsidP="005577A6">
      <w:pPr>
        <w:pStyle w:val="OU"/>
        <w:rPr>
          <w:rtl/>
        </w:rPr>
      </w:pPr>
      <w:r w:rsidRPr="00DB27D4">
        <w:rPr>
          <w:rFonts w:hint="cs"/>
          <w:rtl/>
        </w:rPr>
        <w:t>השלטונות הסובייטיים לא היו מעוניינים לטפח זהויות לאומיות של קבוצות מיעוטים בתוך ברית המועצות</w:t>
      </w:r>
      <w:r>
        <w:rPr>
          <w:rFonts w:hint="cs"/>
          <w:rtl/>
        </w:rPr>
        <w:t xml:space="preserve">, ולכן צנזרו את פרסום המאמר. הוא הופיע רק בשנות השישים, </w:t>
      </w:r>
      <w:r w:rsidRPr="00DB27D4">
        <w:rPr>
          <w:rFonts w:hint="cs"/>
          <w:rtl/>
        </w:rPr>
        <w:t xml:space="preserve">בכתב העת הספרותי </w:t>
      </w:r>
      <w:proofErr w:type="spellStart"/>
      <w:r w:rsidRPr="00BB232C">
        <w:rPr>
          <w:i/>
          <w:iCs/>
        </w:rPr>
        <w:t>Druzhbah</w:t>
      </w:r>
      <w:proofErr w:type="spellEnd"/>
      <w:r w:rsidRPr="00BB232C">
        <w:rPr>
          <w:i/>
          <w:iCs/>
        </w:rPr>
        <w:t xml:space="preserve"> </w:t>
      </w:r>
      <w:proofErr w:type="spellStart"/>
      <w:r w:rsidRPr="00BB232C">
        <w:rPr>
          <w:i/>
          <w:iCs/>
        </w:rPr>
        <w:t>Narodov</w:t>
      </w:r>
      <w:proofErr w:type="spellEnd"/>
      <w:r w:rsidRPr="00DB27D4">
        <w:rPr>
          <w:rFonts w:hint="cs"/>
          <w:rtl/>
        </w:rPr>
        <w:t xml:space="preserve"> ("אחוות העמים"), שהיה </w:t>
      </w:r>
      <w:r>
        <w:rPr>
          <w:rFonts w:hint="cs"/>
          <w:rtl/>
        </w:rPr>
        <w:t xml:space="preserve">אז </w:t>
      </w:r>
      <w:r w:rsidRPr="00DB27D4">
        <w:rPr>
          <w:rFonts w:hint="cs"/>
          <w:rtl/>
        </w:rPr>
        <w:t>פרסום פופולרי בברית המועצות.</w:t>
      </w:r>
      <w:r>
        <w:rPr>
          <w:rFonts w:hint="cs"/>
          <w:rtl/>
        </w:rPr>
        <w:t xml:space="preserve"> </w:t>
      </w:r>
      <w:r w:rsidRPr="00DB27D4">
        <w:rPr>
          <w:rFonts w:hint="cs"/>
          <w:rtl/>
        </w:rPr>
        <w:t xml:space="preserve">רק ב-1965, אחרי הפגנת המונים בירוואן, קיבלו הארמנים הזדמנות </w:t>
      </w:r>
      <w:r>
        <w:rPr>
          <w:rFonts w:hint="cs"/>
          <w:rtl/>
        </w:rPr>
        <w:t xml:space="preserve">רשמית ראשונה </w:t>
      </w:r>
      <w:r w:rsidRPr="00DB27D4">
        <w:rPr>
          <w:rFonts w:hint="cs"/>
          <w:rtl/>
        </w:rPr>
        <w:t>להזכיר ולהנציח את הג'נוסייד שלהם</w:t>
      </w:r>
      <w:r>
        <w:rPr>
          <w:rFonts w:hint="cs"/>
          <w:rtl/>
        </w:rPr>
        <w:t xml:space="preserve"> במסגרת הרפובליקה הסוציאליסטית הארמנית של ברית המועצות</w:t>
      </w:r>
      <w:r w:rsidRPr="00DB27D4">
        <w:rPr>
          <w:rFonts w:hint="cs"/>
          <w:rtl/>
        </w:rPr>
        <w:t>.</w:t>
      </w:r>
      <w:r>
        <w:rPr>
          <w:rFonts w:hint="cs"/>
          <w:rtl/>
        </w:rPr>
        <w:t xml:space="preserve"> </w:t>
      </w:r>
    </w:p>
    <w:p w:rsidR="005577A6" w:rsidRDefault="005577A6" w:rsidP="005577A6">
      <w:pPr>
        <w:pStyle w:val="OU"/>
        <w:rPr>
          <w:rtl/>
        </w:rPr>
      </w:pPr>
      <w:r w:rsidRPr="00E70A1D">
        <w:rPr>
          <w:rFonts w:hint="cs"/>
          <w:rtl/>
        </w:rPr>
        <w:t>ספרו של ורפל זעזע מיליונים בעולם כולו</w:t>
      </w:r>
      <w:r>
        <w:rPr>
          <w:rFonts w:hint="cs"/>
          <w:rtl/>
        </w:rPr>
        <w:t xml:space="preserve"> עם הופעתו</w:t>
      </w:r>
      <w:r w:rsidRPr="00E70A1D">
        <w:rPr>
          <w:rFonts w:hint="cs"/>
          <w:rtl/>
        </w:rPr>
        <w:t>, ו</w:t>
      </w:r>
      <w:r>
        <w:rPr>
          <w:rFonts w:hint="cs"/>
          <w:rtl/>
        </w:rPr>
        <w:t xml:space="preserve">בין היתר </w:t>
      </w:r>
      <w:r w:rsidRPr="00E70A1D">
        <w:rPr>
          <w:rFonts w:hint="cs"/>
          <w:rtl/>
        </w:rPr>
        <w:t xml:space="preserve">השפיע </w:t>
      </w:r>
      <w:r>
        <w:rPr>
          <w:rFonts w:hint="cs"/>
          <w:rtl/>
        </w:rPr>
        <w:t xml:space="preserve">עמוקות גם </w:t>
      </w:r>
      <w:r w:rsidRPr="00E70A1D">
        <w:rPr>
          <w:rFonts w:hint="cs"/>
          <w:rtl/>
        </w:rPr>
        <w:t xml:space="preserve">על צעירים רבים שגדלו </w:t>
      </w:r>
      <w:r>
        <w:rPr>
          <w:rFonts w:hint="cs"/>
          <w:rtl/>
        </w:rPr>
        <w:t xml:space="preserve">והתחנכו </w:t>
      </w:r>
      <w:r w:rsidRPr="00E70A1D">
        <w:rPr>
          <w:rFonts w:hint="cs"/>
          <w:rtl/>
        </w:rPr>
        <w:t>ב</w:t>
      </w:r>
      <w:r>
        <w:rPr>
          <w:rFonts w:hint="cs"/>
          <w:rtl/>
        </w:rPr>
        <w:t>ארץ-ישראל</w:t>
      </w:r>
      <w:r w:rsidRPr="00E70A1D">
        <w:rPr>
          <w:rFonts w:hint="cs"/>
          <w:rtl/>
        </w:rPr>
        <w:t xml:space="preserve"> </w:t>
      </w:r>
      <w:r>
        <w:rPr>
          <w:rFonts w:hint="cs"/>
          <w:rtl/>
        </w:rPr>
        <w:t xml:space="preserve">של </w:t>
      </w:r>
      <w:r w:rsidRPr="00E70A1D">
        <w:rPr>
          <w:rFonts w:hint="cs"/>
          <w:rtl/>
        </w:rPr>
        <w:t xml:space="preserve">שנות השלושים. </w:t>
      </w:r>
      <w:r>
        <w:rPr>
          <w:rFonts w:hint="cs"/>
          <w:rtl/>
        </w:rPr>
        <w:t xml:space="preserve">במקביל, </w:t>
      </w:r>
      <w:r w:rsidRPr="00E70A1D">
        <w:rPr>
          <w:rFonts w:hint="cs"/>
          <w:rtl/>
        </w:rPr>
        <w:t>בשביל צעירים יהודיים רבים באירופה</w:t>
      </w:r>
      <w:r>
        <w:rPr>
          <w:rFonts w:hint="cs"/>
          <w:rtl/>
        </w:rPr>
        <w:t xml:space="preserve"> הפך </w:t>
      </w:r>
      <w:r w:rsidRPr="00E70A1D">
        <w:rPr>
          <w:rFonts w:hint="cs"/>
          <w:rtl/>
        </w:rPr>
        <w:t xml:space="preserve">מוסה דאג לסמל, </w:t>
      </w:r>
      <w:r>
        <w:rPr>
          <w:rFonts w:hint="cs"/>
          <w:rtl/>
        </w:rPr>
        <w:t xml:space="preserve">מופת ודוגמה, גם </w:t>
      </w:r>
      <w:r>
        <w:rPr>
          <w:rtl/>
        </w:rPr>
        <w:t>–</w:t>
      </w:r>
      <w:r>
        <w:rPr>
          <w:rFonts w:hint="cs"/>
          <w:rtl/>
        </w:rPr>
        <w:t xml:space="preserve"> או דווקא </w:t>
      </w:r>
      <w:r>
        <w:rPr>
          <w:rtl/>
        </w:rPr>
        <w:t>–</w:t>
      </w:r>
      <w:r>
        <w:rPr>
          <w:rFonts w:hint="cs"/>
          <w:rtl/>
        </w:rPr>
        <w:t xml:space="preserve"> בתקופה הקשה של </w:t>
      </w:r>
      <w:r w:rsidRPr="00E70A1D">
        <w:rPr>
          <w:rFonts w:hint="cs"/>
          <w:rtl/>
        </w:rPr>
        <w:t>מלחמת העולם השניה.</w:t>
      </w:r>
    </w:p>
    <w:p w:rsidR="005577A6" w:rsidRDefault="005577A6" w:rsidP="005577A6">
      <w:pPr>
        <w:pStyle w:val="OU"/>
        <w:rPr>
          <w:rtl/>
        </w:rPr>
      </w:pPr>
      <w:r>
        <w:rPr>
          <w:rFonts w:hint="cs"/>
          <w:rtl/>
        </w:rPr>
        <w:t>הקורא רומן היסטורי יוצא-דופן זה יתקשה להאמין שהספר נכתב לפני השואה ולא אחריה. יש בספר התייחסות ברורה לאירועים בגרמניה הטרום-נאצית, ולהפיכת היהודים למוקד של גזענות ודעות קדומות בגרמניה של ורפל, ובהמשך להשמדתם. ורפל אמנם כתב רומן היסטורי, אבל מרכיבי כתיבתו מתייחסים בבירור אל ההווה ואל העתיד, ובעיקר לגורל היהודים.</w:t>
      </w:r>
    </w:p>
    <w:p w:rsidR="005577A6" w:rsidRDefault="005577A6" w:rsidP="005577A6">
      <w:pPr>
        <w:pStyle w:val="OU"/>
        <w:rPr>
          <w:rtl/>
        </w:rPr>
      </w:pPr>
      <w:r w:rsidRPr="005577A6">
        <w:rPr>
          <w:rFonts w:hint="cs"/>
          <w:rtl/>
        </w:rPr>
        <w:t>הרשו</w:t>
      </w:r>
      <w:r w:rsidRPr="005577A6">
        <w:rPr>
          <w:rtl/>
        </w:rPr>
        <w:t xml:space="preserve"> </w:t>
      </w:r>
      <w:r w:rsidRPr="005577A6">
        <w:rPr>
          <w:rFonts w:hint="cs"/>
          <w:rtl/>
        </w:rPr>
        <w:t>לי</w:t>
      </w:r>
      <w:r w:rsidRPr="005577A6">
        <w:rPr>
          <w:rtl/>
        </w:rPr>
        <w:t xml:space="preserve"> </w:t>
      </w:r>
      <w:r w:rsidRPr="005577A6">
        <w:rPr>
          <w:rFonts w:hint="cs"/>
          <w:rtl/>
        </w:rPr>
        <w:t>לומר</w:t>
      </w:r>
      <w:r w:rsidRPr="005577A6">
        <w:rPr>
          <w:rtl/>
        </w:rPr>
        <w:t xml:space="preserve"> </w:t>
      </w:r>
      <w:r w:rsidRPr="005577A6">
        <w:rPr>
          <w:rFonts w:hint="cs"/>
          <w:rtl/>
        </w:rPr>
        <w:t>משהו</w:t>
      </w:r>
      <w:r w:rsidRPr="005577A6">
        <w:rPr>
          <w:rtl/>
        </w:rPr>
        <w:t xml:space="preserve"> </w:t>
      </w:r>
      <w:r w:rsidRPr="005577A6">
        <w:rPr>
          <w:rFonts w:hint="cs"/>
          <w:rtl/>
        </w:rPr>
        <w:t>על</w:t>
      </w:r>
      <w:r w:rsidRPr="005577A6">
        <w:rPr>
          <w:rtl/>
        </w:rPr>
        <w:t xml:space="preserve"> </w:t>
      </w:r>
      <w:r w:rsidRPr="005577A6">
        <w:rPr>
          <w:rFonts w:hint="cs"/>
          <w:rtl/>
        </w:rPr>
        <w:t>עצמי</w:t>
      </w:r>
      <w:r w:rsidRPr="005577A6">
        <w:rPr>
          <w:rtl/>
        </w:rPr>
        <w:t xml:space="preserve">: </w:t>
      </w:r>
      <w:r w:rsidRPr="005577A6">
        <w:rPr>
          <w:rFonts w:hint="cs"/>
          <w:rtl/>
        </w:rPr>
        <w:t>קראתי</w:t>
      </w:r>
      <w:r w:rsidRPr="005577A6">
        <w:rPr>
          <w:rtl/>
        </w:rPr>
        <w:t xml:space="preserve"> </w:t>
      </w:r>
      <w:r w:rsidRPr="005577A6">
        <w:rPr>
          <w:rFonts w:hint="cs"/>
          <w:rtl/>
        </w:rPr>
        <w:t>את</w:t>
      </w:r>
      <w:r w:rsidRPr="005577A6">
        <w:rPr>
          <w:rtl/>
        </w:rPr>
        <w:t xml:space="preserve"> </w:t>
      </w:r>
      <w:r w:rsidRPr="005577A6">
        <w:rPr>
          <w:rFonts w:hint="cs"/>
          <w:rtl/>
        </w:rPr>
        <w:t>הספר</w:t>
      </w:r>
      <w:r w:rsidRPr="005577A6">
        <w:rPr>
          <w:rtl/>
        </w:rPr>
        <w:t xml:space="preserve"> </w:t>
      </w:r>
      <w:r w:rsidRPr="005577A6">
        <w:rPr>
          <w:rFonts w:hint="cs"/>
          <w:rtl/>
        </w:rPr>
        <w:t>פעמים</w:t>
      </w:r>
      <w:r w:rsidRPr="005577A6">
        <w:rPr>
          <w:rtl/>
        </w:rPr>
        <w:t xml:space="preserve"> </w:t>
      </w:r>
      <w:r w:rsidRPr="005577A6">
        <w:rPr>
          <w:rFonts w:hint="cs"/>
          <w:rtl/>
        </w:rPr>
        <w:t>רבות</w:t>
      </w:r>
      <w:r w:rsidRPr="005577A6">
        <w:rPr>
          <w:rtl/>
        </w:rPr>
        <w:t xml:space="preserve">, </w:t>
      </w:r>
      <w:r w:rsidRPr="005577A6">
        <w:rPr>
          <w:rFonts w:hint="cs"/>
          <w:rtl/>
        </w:rPr>
        <w:t>לראשונה</w:t>
      </w:r>
      <w:r w:rsidRPr="005577A6">
        <w:rPr>
          <w:rtl/>
        </w:rPr>
        <w:t xml:space="preserve"> </w:t>
      </w:r>
      <w:r w:rsidRPr="005577A6">
        <w:rPr>
          <w:rFonts w:hint="cs"/>
          <w:rtl/>
        </w:rPr>
        <w:t>כשהייתי</w:t>
      </w:r>
      <w:r w:rsidRPr="005577A6">
        <w:rPr>
          <w:rtl/>
        </w:rPr>
        <w:t xml:space="preserve"> </w:t>
      </w:r>
      <w:r w:rsidRPr="005577A6">
        <w:rPr>
          <w:rFonts w:hint="cs"/>
          <w:rtl/>
        </w:rPr>
        <w:t>צעיר</w:t>
      </w:r>
      <w:r w:rsidRPr="005577A6">
        <w:rPr>
          <w:rtl/>
        </w:rPr>
        <w:t xml:space="preserve"> </w:t>
      </w:r>
      <w:r w:rsidRPr="005577A6">
        <w:rPr>
          <w:rFonts w:hint="cs"/>
          <w:rtl/>
        </w:rPr>
        <w:t>מאוד</w:t>
      </w:r>
      <w:r w:rsidRPr="005577A6">
        <w:rPr>
          <w:rtl/>
        </w:rPr>
        <w:t xml:space="preserve">. </w:t>
      </w:r>
      <w:r w:rsidRPr="005577A6">
        <w:rPr>
          <w:rFonts w:hint="cs"/>
          <w:rtl/>
        </w:rPr>
        <w:t>בעודי</w:t>
      </w:r>
      <w:r w:rsidRPr="005577A6">
        <w:rPr>
          <w:rtl/>
        </w:rPr>
        <w:t xml:space="preserve"> </w:t>
      </w:r>
      <w:r w:rsidRPr="005577A6">
        <w:rPr>
          <w:rFonts w:hint="cs"/>
          <w:rtl/>
        </w:rPr>
        <w:t>קורא</w:t>
      </w:r>
      <w:r w:rsidRPr="005577A6">
        <w:rPr>
          <w:rtl/>
        </w:rPr>
        <w:t xml:space="preserve">, </w:t>
      </w:r>
      <w:r w:rsidRPr="005577A6">
        <w:rPr>
          <w:rFonts w:hint="cs"/>
          <w:rtl/>
        </w:rPr>
        <w:t>ידעתי</w:t>
      </w:r>
      <w:r w:rsidRPr="005577A6">
        <w:rPr>
          <w:rtl/>
        </w:rPr>
        <w:t xml:space="preserve"> </w:t>
      </w:r>
      <w:r w:rsidRPr="005577A6">
        <w:rPr>
          <w:rFonts w:hint="cs"/>
          <w:rtl/>
        </w:rPr>
        <w:t>היטב</w:t>
      </w:r>
      <w:r w:rsidRPr="005577A6">
        <w:rPr>
          <w:rtl/>
        </w:rPr>
        <w:t xml:space="preserve"> </w:t>
      </w:r>
      <w:r w:rsidRPr="005577A6">
        <w:rPr>
          <w:rFonts w:hint="cs"/>
          <w:rtl/>
        </w:rPr>
        <w:t>שאני</w:t>
      </w:r>
      <w:r w:rsidRPr="005577A6">
        <w:rPr>
          <w:rtl/>
        </w:rPr>
        <w:t xml:space="preserve"> </w:t>
      </w:r>
      <w:r w:rsidRPr="005577A6">
        <w:rPr>
          <w:rFonts w:hint="cs"/>
          <w:rtl/>
        </w:rPr>
        <w:t>קורא</w:t>
      </w:r>
      <w:r w:rsidRPr="005577A6">
        <w:rPr>
          <w:rtl/>
        </w:rPr>
        <w:t xml:space="preserve"> </w:t>
      </w:r>
      <w:r w:rsidRPr="005577A6">
        <w:rPr>
          <w:rFonts w:hint="cs"/>
          <w:rtl/>
        </w:rPr>
        <w:t>ספר</w:t>
      </w:r>
      <w:r w:rsidRPr="005577A6">
        <w:rPr>
          <w:rtl/>
        </w:rPr>
        <w:t xml:space="preserve"> </w:t>
      </w:r>
      <w:r w:rsidRPr="005577A6">
        <w:rPr>
          <w:rFonts w:hint="cs"/>
          <w:rtl/>
        </w:rPr>
        <w:t>על</w:t>
      </w:r>
      <w:r w:rsidRPr="005577A6">
        <w:rPr>
          <w:rtl/>
        </w:rPr>
        <w:t xml:space="preserve"> </w:t>
      </w:r>
      <w:r w:rsidRPr="005577A6">
        <w:rPr>
          <w:rFonts w:hint="cs"/>
          <w:rtl/>
        </w:rPr>
        <w:t>הג</w:t>
      </w:r>
      <w:r w:rsidRPr="005577A6">
        <w:rPr>
          <w:rtl/>
        </w:rPr>
        <w:t>'</w:t>
      </w:r>
      <w:r w:rsidRPr="005577A6">
        <w:rPr>
          <w:rFonts w:hint="cs"/>
          <w:rtl/>
        </w:rPr>
        <w:t>נוסייד</w:t>
      </w:r>
      <w:r w:rsidRPr="005577A6">
        <w:rPr>
          <w:rtl/>
        </w:rPr>
        <w:t xml:space="preserve"> </w:t>
      </w:r>
      <w:r w:rsidRPr="005577A6">
        <w:rPr>
          <w:rFonts w:hint="cs"/>
          <w:rtl/>
        </w:rPr>
        <w:t>הארמני</w:t>
      </w:r>
      <w:r w:rsidRPr="005577A6">
        <w:rPr>
          <w:rtl/>
        </w:rPr>
        <w:t xml:space="preserve">. </w:t>
      </w:r>
      <w:r w:rsidRPr="005577A6">
        <w:rPr>
          <w:rFonts w:hint="cs"/>
          <w:rtl/>
        </w:rPr>
        <w:t>אבל</w:t>
      </w:r>
      <w:r w:rsidRPr="005577A6">
        <w:rPr>
          <w:rtl/>
        </w:rPr>
        <w:t xml:space="preserve"> </w:t>
      </w:r>
      <w:r w:rsidRPr="005577A6">
        <w:rPr>
          <w:rFonts w:hint="cs"/>
          <w:rtl/>
        </w:rPr>
        <w:t>לאורך</w:t>
      </w:r>
      <w:r w:rsidRPr="005577A6">
        <w:rPr>
          <w:rtl/>
        </w:rPr>
        <w:t xml:space="preserve"> </w:t>
      </w:r>
      <w:r w:rsidRPr="005577A6">
        <w:rPr>
          <w:rFonts w:hint="cs"/>
          <w:rtl/>
        </w:rPr>
        <w:t>עמודים</w:t>
      </w:r>
      <w:r w:rsidRPr="005577A6">
        <w:rPr>
          <w:rtl/>
        </w:rPr>
        <w:t xml:space="preserve"> </w:t>
      </w:r>
      <w:r w:rsidRPr="005577A6">
        <w:rPr>
          <w:rFonts w:hint="cs"/>
          <w:rtl/>
        </w:rPr>
        <w:t>רבים</w:t>
      </w:r>
      <w:r w:rsidRPr="005577A6">
        <w:rPr>
          <w:rtl/>
        </w:rPr>
        <w:t xml:space="preserve">, </w:t>
      </w:r>
      <w:r w:rsidRPr="005577A6">
        <w:rPr>
          <w:rFonts w:hint="cs"/>
          <w:rtl/>
        </w:rPr>
        <w:t>גם</w:t>
      </w:r>
      <w:r w:rsidRPr="005577A6">
        <w:rPr>
          <w:rtl/>
        </w:rPr>
        <w:t xml:space="preserve"> </w:t>
      </w:r>
      <w:r w:rsidRPr="005577A6">
        <w:rPr>
          <w:rFonts w:hint="cs"/>
          <w:rtl/>
        </w:rPr>
        <w:lastRenderedPageBreak/>
        <w:t>עמודים</w:t>
      </w:r>
      <w:r w:rsidRPr="005577A6">
        <w:rPr>
          <w:rtl/>
        </w:rPr>
        <w:t xml:space="preserve"> </w:t>
      </w:r>
      <w:r w:rsidRPr="005577A6">
        <w:rPr>
          <w:rFonts w:hint="cs"/>
          <w:rtl/>
        </w:rPr>
        <w:t>שהמלה</w:t>
      </w:r>
      <w:r w:rsidRPr="005577A6">
        <w:rPr>
          <w:rtl/>
        </w:rPr>
        <w:t xml:space="preserve"> "</w:t>
      </w:r>
      <w:r w:rsidRPr="005577A6">
        <w:rPr>
          <w:rFonts w:hint="cs"/>
          <w:rtl/>
        </w:rPr>
        <w:t>ארמנים</w:t>
      </w:r>
      <w:r w:rsidRPr="005577A6">
        <w:rPr>
          <w:rtl/>
        </w:rPr>
        <w:t xml:space="preserve">" </w:t>
      </w:r>
      <w:r w:rsidRPr="005577A6">
        <w:rPr>
          <w:rFonts w:hint="cs"/>
          <w:rtl/>
        </w:rPr>
        <w:t>הופיעה</w:t>
      </w:r>
      <w:r w:rsidRPr="005577A6">
        <w:rPr>
          <w:rtl/>
        </w:rPr>
        <w:t xml:space="preserve"> </w:t>
      </w:r>
      <w:r w:rsidRPr="005577A6">
        <w:rPr>
          <w:rFonts w:hint="cs"/>
          <w:rtl/>
        </w:rPr>
        <w:t>בהם</w:t>
      </w:r>
      <w:r w:rsidRPr="005577A6">
        <w:rPr>
          <w:rtl/>
        </w:rPr>
        <w:t xml:space="preserve"> – </w:t>
      </w:r>
      <w:r w:rsidRPr="005577A6">
        <w:rPr>
          <w:rFonts w:hint="cs"/>
          <w:rtl/>
        </w:rPr>
        <w:t>היו</w:t>
      </w:r>
      <w:r w:rsidRPr="005577A6">
        <w:rPr>
          <w:rtl/>
        </w:rPr>
        <w:t xml:space="preserve"> </w:t>
      </w:r>
      <w:r w:rsidRPr="005577A6">
        <w:rPr>
          <w:rFonts w:hint="cs"/>
          <w:rtl/>
        </w:rPr>
        <w:t>דמיוני</w:t>
      </w:r>
      <w:r w:rsidRPr="005577A6">
        <w:rPr>
          <w:rtl/>
        </w:rPr>
        <w:t xml:space="preserve">, </w:t>
      </w:r>
      <w:r w:rsidRPr="005577A6">
        <w:rPr>
          <w:rFonts w:hint="cs"/>
          <w:rtl/>
        </w:rPr>
        <w:t>מחשבותי</w:t>
      </w:r>
      <w:r w:rsidRPr="005577A6">
        <w:rPr>
          <w:rtl/>
        </w:rPr>
        <w:t xml:space="preserve"> </w:t>
      </w:r>
      <w:r w:rsidRPr="005577A6">
        <w:rPr>
          <w:rFonts w:hint="cs"/>
          <w:rtl/>
        </w:rPr>
        <w:t>ורגשותי</w:t>
      </w:r>
      <w:r w:rsidRPr="005577A6">
        <w:rPr>
          <w:rtl/>
        </w:rPr>
        <w:t xml:space="preserve"> </w:t>
      </w:r>
      <w:r w:rsidRPr="005577A6">
        <w:rPr>
          <w:rFonts w:hint="cs"/>
          <w:rtl/>
        </w:rPr>
        <w:t>נתונים</w:t>
      </w:r>
      <w:r w:rsidRPr="005577A6">
        <w:rPr>
          <w:rtl/>
        </w:rPr>
        <w:t xml:space="preserve"> </w:t>
      </w:r>
      <w:r w:rsidRPr="005577A6">
        <w:rPr>
          <w:rFonts w:hint="cs"/>
          <w:rtl/>
        </w:rPr>
        <w:t>גם</w:t>
      </w:r>
      <w:r w:rsidRPr="005577A6">
        <w:rPr>
          <w:rtl/>
        </w:rPr>
        <w:t xml:space="preserve"> </w:t>
      </w:r>
      <w:r w:rsidRPr="005577A6">
        <w:rPr>
          <w:rFonts w:hint="cs"/>
          <w:rtl/>
        </w:rPr>
        <w:t>ליהודים</w:t>
      </w:r>
      <w:r>
        <w:rPr>
          <w:rFonts w:hint="cs"/>
          <w:rtl/>
        </w:rPr>
        <w:t xml:space="preserve">שסבלו בזמן השואה. אין ספק שהספר חושף פרובלמטיקה יהודית המעוררת אסוציאציות ואיזכורים להקשרים יהודיים, ואולי אף לבעיות זהוּת יהודיות, שהטרידו את ורפל עצמו: ארמני (יהודי) המתבולל הבא להנהיג את עמו בעת צרה, הר משה-מוסה דאג, מוסה-דאג-מצדה </w:t>
      </w:r>
      <w:r>
        <w:rPr>
          <w:rtl/>
        </w:rPr>
        <w:t>–</w:t>
      </w:r>
      <w:r>
        <w:rPr>
          <w:rFonts w:hint="cs"/>
          <w:rtl/>
        </w:rPr>
        <w:t xml:space="preserve"> אם לציין רק אחדים מההקשרים הסמליים השזורים בספר. שאלות כמו משמעות החיים ומשמעות המוות, טעם ותכלית המאבק והלחימה, הפרט והכלל, אחריות ומנהיגות, ושאלות נוספות שהן אימננטיות לדרכם של היהודים בתקופת השואה, עולות ללא הרף, בעוצמה רבה, מבין דפי הספר.</w:t>
      </w:r>
    </w:p>
    <w:p w:rsidR="005577A6" w:rsidRDefault="005577A6" w:rsidP="005577A6">
      <w:pPr>
        <w:pStyle w:val="OU"/>
        <w:rPr>
          <w:rtl/>
        </w:rPr>
      </w:pPr>
      <w:r>
        <w:rPr>
          <w:rFonts w:hint="cs"/>
          <w:rtl/>
        </w:rPr>
        <w:t>ה</w:t>
      </w:r>
      <w:r w:rsidRPr="00DB27D4">
        <w:rPr>
          <w:rFonts w:hint="cs"/>
          <w:rtl/>
        </w:rPr>
        <w:t xml:space="preserve">חיבור </w:t>
      </w:r>
      <w:r>
        <w:rPr>
          <w:rFonts w:hint="cs"/>
          <w:rtl/>
        </w:rPr>
        <w:t xml:space="preserve">שבידיכם </w:t>
      </w:r>
      <w:r w:rsidRPr="00DB27D4">
        <w:rPr>
          <w:rFonts w:hint="cs"/>
          <w:rtl/>
        </w:rPr>
        <w:t xml:space="preserve">דן בזכרון הג'נוסייד הארמני, בזכרון מוסה דאג, וגם בזכרונו של פרנץ ורפל עצמו. "זכרונות קרובים" אלה נעים באופן הרמוני מן הזכרון הארמני הפרטיקולריסטי אל </w:t>
      </w:r>
      <w:r>
        <w:rPr>
          <w:rFonts w:hint="cs"/>
          <w:rtl/>
        </w:rPr>
        <w:t>ה</w:t>
      </w:r>
      <w:r w:rsidRPr="002F5725">
        <w:rPr>
          <w:rFonts w:hint="cs"/>
          <w:rtl/>
        </w:rPr>
        <w:t>זכרון היהודי</w:t>
      </w:r>
      <w:r w:rsidRPr="00DB27D4">
        <w:rPr>
          <w:rFonts w:hint="cs"/>
          <w:rtl/>
        </w:rPr>
        <w:t>, ואל זכרון אוניברסליסטי (</w:t>
      </w:r>
      <w:r>
        <w:rPr>
          <w:rFonts w:hint="cs"/>
          <w:rtl/>
        </w:rPr>
        <w:t>אף ש</w:t>
      </w:r>
      <w:r w:rsidRPr="00DB27D4">
        <w:rPr>
          <w:rFonts w:hint="cs"/>
          <w:rtl/>
        </w:rPr>
        <w:t>למרבה הצער, ההיבט היהודי של אותם "זכרונות ק</w:t>
      </w:r>
      <w:r>
        <w:rPr>
          <w:rFonts w:hint="cs"/>
          <w:rtl/>
        </w:rPr>
        <w:t>שורים</w:t>
      </w:r>
      <w:r w:rsidRPr="00DB27D4">
        <w:rPr>
          <w:rFonts w:hint="cs"/>
          <w:rtl/>
        </w:rPr>
        <w:t>" לא זכה לדיון מספק, כפי שארחיב בהמשך). לדעתי, הסיפור הוא דוגמה נפלאה ומרגשת לאופן שבו זכרון פרטיקולריסטי יכול לדור בכפיפה אחת עם זכרון אוניברסליסטי ושניהם יכולים אף לחזק זה את זה.</w:t>
      </w:r>
    </w:p>
    <w:p w:rsidR="00352753" w:rsidRDefault="00352753" w:rsidP="005577A6">
      <w:pPr>
        <w:pStyle w:val="OU"/>
        <w:rPr>
          <w:rtl/>
        </w:rPr>
      </w:pPr>
      <w:r>
        <w:rPr>
          <w:rFonts w:hint="cs"/>
          <w:rtl/>
        </w:rPr>
        <w:t>---------------------------------------------------------------------------------------------------------------------------</w:t>
      </w:r>
      <w:bookmarkStart w:id="0" w:name="_GoBack"/>
      <w:bookmarkEnd w:id="0"/>
    </w:p>
    <w:p w:rsidR="00352753" w:rsidRDefault="00352753" w:rsidP="005577A6">
      <w:pPr>
        <w:rPr>
          <w:rtl/>
        </w:rPr>
      </w:pPr>
      <w:r>
        <w:rPr>
          <w:noProof/>
        </w:rPr>
        <w:drawing>
          <wp:inline distT="0" distB="0" distL="0" distR="0">
            <wp:extent cx="5274310" cy="3099102"/>
            <wp:effectExtent l="0" t="0" r="2540" b="6350"/>
            <wp:docPr id="6146" name="Picture 2" descr="Map I - The Six Vilayets in Ottoman Anatoli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Map I - The Six Vilayets in Ottoman Anatolia"/>
                    <pic:cNvPicPr>
                      <a:picLocks noGrp="1"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099102"/>
                    </a:xfrm>
                    <a:prstGeom prst="rect">
                      <a:avLst/>
                    </a:prstGeom>
                    <a:noFill/>
                    <a:extLst/>
                  </pic:spPr>
                </pic:pic>
              </a:graphicData>
            </a:graphic>
          </wp:inline>
        </w:drawing>
      </w:r>
    </w:p>
    <w:p w:rsidR="00352753" w:rsidRPr="001A0DA7" w:rsidRDefault="00352753" w:rsidP="00352753">
      <w:pPr>
        <w:jc w:val="center"/>
        <w:rPr>
          <w:sz w:val="32"/>
          <w:szCs w:val="32"/>
          <w:rtl/>
        </w:rPr>
      </w:pPr>
      <w:r w:rsidRPr="001A0DA7">
        <w:rPr>
          <w:sz w:val="32"/>
          <w:szCs w:val="32"/>
        </w:rPr>
        <w:t xml:space="preserve">Van </w:t>
      </w:r>
      <w:r>
        <w:rPr>
          <w:sz w:val="32"/>
          <w:szCs w:val="32"/>
        </w:rPr>
        <w:t>-</w:t>
      </w:r>
      <w:r w:rsidRPr="001A0DA7">
        <w:rPr>
          <w:sz w:val="32"/>
          <w:szCs w:val="32"/>
        </w:rPr>
        <w:t xml:space="preserve"> Erzurum </w:t>
      </w:r>
      <w:r>
        <w:rPr>
          <w:sz w:val="32"/>
          <w:szCs w:val="32"/>
        </w:rPr>
        <w:t>-</w:t>
      </w:r>
      <w:r w:rsidRPr="001A0DA7">
        <w:rPr>
          <w:sz w:val="32"/>
          <w:szCs w:val="32"/>
        </w:rPr>
        <w:t xml:space="preserve"> </w:t>
      </w:r>
      <w:proofErr w:type="spellStart"/>
      <w:r w:rsidRPr="001A0DA7">
        <w:rPr>
          <w:sz w:val="32"/>
          <w:szCs w:val="32"/>
        </w:rPr>
        <w:t>Mamuretülaziz</w:t>
      </w:r>
      <w:proofErr w:type="spellEnd"/>
      <w:r w:rsidRPr="001A0DA7">
        <w:rPr>
          <w:sz w:val="32"/>
          <w:szCs w:val="32"/>
        </w:rPr>
        <w:t xml:space="preserve"> </w:t>
      </w:r>
      <w:r>
        <w:rPr>
          <w:sz w:val="32"/>
          <w:szCs w:val="32"/>
        </w:rPr>
        <w:t>-</w:t>
      </w:r>
      <w:r w:rsidRPr="001A0DA7">
        <w:rPr>
          <w:sz w:val="32"/>
          <w:szCs w:val="32"/>
        </w:rPr>
        <w:t xml:space="preserve"> </w:t>
      </w:r>
      <w:proofErr w:type="spellStart"/>
      <w:r w:rsidRPr="001A0DA7">
        <w:rPr>
          <w:sz w:val="32"/>
          <w:szCs w:val="32"/>
        </w:rPr>
        <w:t>Bitlis</w:t>
      </w:r>
      <w:proofErr w:type="spellEnd"/>
      <w:r w:rsidRPr="001A0DA7">
        <w:rPr>
          <w:sz w:val="32"/>
          <w:szCs w:val="32"/>
        </w:rPr>
        <w:t xml:space="preserve"> </w:t>
      </w:r>
      <w:r>
        <w:rPr>
          <w:sz w:val="32"/>
          <w:szCs w:val="32"/>
        </w:rPr>
        <w:t>-</w:t>
      </w:r>
      <w:r w:rsidRPr="001A0DA7">
        <w:rPr>
          <w:sz w:val="32"/>
          <w:szCs w:val="32"/>
        </w:rPr>
        <w:t xml:space="preserve">  </w:t>
      </w:r>
      <w:proofErr w:type="spellStart"/>
      <w:r w:rsidRPr="001A0DA7">
        <w:rPr>
          <w:sz w:val="32"/>
          <w:szCs w:val="32"/>
        </w:rPr>
        <w:t>Diyarbekir</w:t>
      </w:r>
      <w:proofErr w:type="spellEnd"/>
      <w:r>
        <w:rPr>
          <w:sz w:val="32"/>
          <w:szCs w:val="32"/>
        </w:rPr>
        <w:t>-</w:t>
      </w:r>
      <w:r w:rsidRPr="001A0DA7">
        <w:rPr>
          <w:sz w:val="32"/>
          <w:szCs w:val="32"/>
        </w:rPr>
        <w:t xml:space="preserve">  Sivas</w:t>
      </w:r>
    </w:p>
    <w:sectPr w:rsidR="00352753" w:rsidRPr="001A0DA7" w:rsidSect="00F3508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7F" w:rsidRDefault="000A217F" w:rsidP="005577A6">
      <w:pPr>
        <w:spacing w:after="0" w:line="240" w:lineRule="auto"/>
      </w:pPr>
      <w:r>
        <w:separator/>
      </w:r>
    </w:p>
  </w:endnote>
  <w:endnote w:type="continuationSeparator" w:id="0">
    <w:p w:rsidR="000A217F" w:rsidRDefault="000A217F" w:rsidP="00557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7F" w:rsidRDefault="000A217F" w:rsidP="005577A6">
      <w:pPr>
        <w:spacing w:after="0" w:line="240" w:lineRule="auto"/>
      </w:pPr>
      <w:r>
        <w:separator/>
      </w:r>
    </w:p>
  </w:footnote>
  <w:footnote w:type="continuationSeparator" w:id="0">
    <w:p w:rsidR="000A217F" w:rsidRDefault="000A217F" w:rsidP="005577A6">
      <w:pPr>
        <w:spacing w:after="0" w:line="240" w:lineRule="auto"/>
      </w:pPr>
      <w:r>
        <w:continuationSeparator/>
      </w:r>
    </w:p>
  </w:footnote>
  <w:footnote w:id="1">
    <w:p w:rsidR="005577A6" w:rsidRPr="00117DDD" w:rsidRDefault="005577A6" w:rsidP="005577A6">
      <w:pPr>
        <w:pStyle w:val="a3"/>
        <w:rPr>
          <w:rFonts w:ascii="Narkisim" w:hAnsi="Narkisim"/>
          <w:rtl/>
        </w:rPr>
      </w:pPr>
      <w:r>
        <w:rPr>
          <w:rStyle w:val="a5"/>
        </w:rPr>
        <w:footnoteRef/>
      </w:r>
      <w:r>
        <w:rPr>
          <w:rtl/>
        </w:rPr>
        <w:t xml:space="preserve"> </w:t>
      </w:r>
      <w:r w:rsidRPr="00117DDD">
        <w:t xml:space="preserve">Peter Stephan </w:t>
      </w:r>
      <w:proofErr w:type="spellStart"/>
      <w:r w:rsidRPr="00117DDD">
        <w:t>Yungk</w:t>
      </w:r>
      <w:proofErr w:type="spellEnd"/>
      <w:r w:rsidRPr="00117DDD">
        <w:t xml:space="preserve">, </w:t>
      </w:r>
      <w:r w:rsidRPr="00117DDD">
        <w:rPr>
          <w:i/>
          <w:iCs/>
        </w:rPr>
        <w:t xml:space="preserve">Franz Werfel: </w:t>
      </w:r>
      <w:proofErr w:type="spellStart"/>
      <w:r w:rsidRPr="00117DDD">
        <w:rPr>
          <w:i/>
          <w:iCs/>
        </w:rPr>
        <w:t>Une</w:t>
      </w:r>
      <w:proofErr w:type="spellEnd"/>
      <w:r w:rsidRPr="00117DDD">
        <w:rPr>
          <w:i/>
          <w:iCs/>
        </w:rPr>
        <w:t xml:space="preserve"> Vie de Prague a Hollywood</w:t>
      </w:r>
      <w:r w:rsidRPr="00117DDD">
        <w:t xml:space="preserve"> (Paris: Albin Michel, 1990)</w:t>
      </w:r>
      <w:r w:rsidRPr="00117DDD">
        <w:rPr>
          <w:rFonts w:ascii="Narkisim" w:hAnsi="Narkisim"/>
          <w:rtl/>
        </w:rPr>
        <w:t xml:space="preserve"> (להלן "</w:t>
      </w:r>
      <w:r>
        <w:rPr>
          <w:rFonts w:ascii="Narkisim" w:hAnsi="Narkisim"/>
          <w:rtl/>
        </w:rPr>
        <w:t>יוֹנְק</w:t>
      </w:r>
      <w:r w:rsidRPr="00117DDD">
        <w:rPr>
          <w:rFonts w:ascii="Narkisim" w:hAnsi="Narkisim"/>
          <w:rtl/>
        </w:rPr>
        <w:t>").</w:t>
      </w:r>
    </w:p>
  </w:footnote>
  <w:footnote w:id="2">
    <w:p w:rsidR="005577A6" w:rsidRDefault="005577A6" w:rsidP="005577A6">
      <w:pPr>
        <w:pStyle w:val="a3"/>
      </w:pPr>
      <w:r>
        <w:rPr>
          <w:rStyle w:val="a5"/>
        </w:rPr>
        <w:footnoteRef/>
      </w:r>
      <w:r>
        <w:rPr>
          <w:rtl/>
        </w:rPr>
        <w:t xml:space="preserve"> </w:t>
      </w:r>
      <w:r w:rsidRPr="00117DDD">
        <w:rPr>
          <w:rFonts w:hint="cs"/>
          <w:rtl/>
        </w:rPr>
        <w:t xml:space="preserve">הביוגרף של ורפל, פטר </w:t>
      </w:r>
      <w:r>
        <w:rPr>
          <w:rFonts w:hint="cs"/>
          <w:rtl/>
        </w:rPr>
        <w:t>ש</w:t>
      </w:r>
      <w:r w:rsidRPr="00117DDD">
        <w:rPr>
          <w:rFonts w:hint="cs"/>
          <w:rtl/>
        </w:rPr>
        <w:t>טפ</w:t>
      </w:r>
      <w:r>
        <w:rPr>
          <w:rFonts w:hint="cs"/>
          <w:rtl/>
        </w:rPr>
        <w:t>א</w:t>
      </w:r>
      <w:r w:rsidRPr="00117DDD">
        <w:rPr>
          <w:rFonts w:hint="cs"/>
          <w:rtl/>
        </w:rPr>
        <w:t xml:space="preserve">ן </w:t>
      </w:r>
      <w:r>
        <w:rPr>
          <w:rFonts w:hint="cs"/>
          <w:rtl/>
        </w:rPr>
        <w:t>יוֹנְק</w:t>
      </w:r>
      <w:r w:rsidRPr="00117DDD">
        <w:rPr>
          <w:rFonts w:hint="cs"/>
          <w:rtl/>
        </w:rPr>
        <w:t xml:space="preserve"> </w:t>
      </w:r>
      <w:r w:rsidRPr="00117DDD">
        <w:t xml:space="preserve">(Peter Stephan </w:t>
      </w:r>
      <w:proofErr w:type="spellStart"/>
      <w:r w:rsidRPr="00117DDD">
        <w:t>Yungk</w:t>
      </w:r>
      <w:proofErr w:type="spellEnd"/>
      <w:r w:rsidRPr="00117DDD">
        <w:t>)</w:t>
      </w:r>
      <w:r>
        <w:rPr>
          <w:rFonts w:hint="cs"/>
          <w:rtl/>
        </w:rPr>
        <w:t xml:space="preserve">, טען כי </w:t>
      </w:r>
      <w:proofErr w:type="spellStart"/>
      <w:r>
        <w:rPr>
          <w:rFonts w:hint="cs"/>
          <w:rtl/>
        </w:rPr>
        <w:t>ורפל</w:t>
      </w:r>
      <w:proofErr w:type="spellEnd"/>
      <w:r>
        <w:rPr>
          <w:rFonts w:hint="cs"/>
          <w:rtl/>
        </w:rPr>
        <w:t xml:space="preserve"> טעה בתאריך ביקורו השני (יוֹנְק, עמ' 339). דיון מורחב בשאלה זו מופיע בהמשך.</w:t>
      </w:r>
    </w:p>
  </w:footnote>
  <w:footnote w:id="3">
    <w:p w:rsidR="005577A6" w:rsidRDefault="005577A6" w:rsidP="005577A6">
      <w:pPr>
        <w:pStyle w:val="a3"/>
      </w:pPr>
      <w:r>
        <w:rPr>
          <w:rStyle w:val="a5"/>
        </w:rPr>
        <w:footnoteRef/>
      </w:r>
      <w:r>
        <w:rPr>
          <w:rtl/>
        </w:rPr>
        <w:t xml:space="preserve"> </w:t>
      </w:r>
      <w:r>
        <w:rPr>
          <w:lang/>
        </w:rPr>
        <w:t xml:space="preserve">Louis </w:t>
      </w:r>
      <w:proofErr w:type="spellStart"/>
      <w:r>
        <w:rPr>
          <w:lang/>
        </w:rPr>
        <w:t>Kronenberger</w:t>
      </w:r>
      <w:proofErr w:type="spellEnd"/>
      <w:r>
        <w:t xml:space="preserve">, </w:t>
      </w:r>
      <w:r w:rsidRPr="005D4EF9">
        <w:rPr>
          <w:i/>
          <w:iCs/>
        </w:rPr>
        <w:t>New York Times</w:t>
      </w:r>
      <w:r>
        <w:t>, 2 December 1934</w:t>
      </w:r>
      <w:r>
        <w:rPr>
          <w:rFonts w:hint="cs"/>
          <w:rtl/>
        </w:rPr>
        <w:t>.</w:t>
      </w:r>
    </w:p>
  </w:footnote>
  <w:footnote w:id="4">
    <w:p w:rsidR="005577A6" w:rsidRDefault="005577A6" w:rsidP="005577A6">
      <w:pPr>
        <w:pStyle w:val="a3"/>
        <w:rPr>
          <w:rtl/>
        </w:rPr>
      </w:pPr>
      <w:r>
        <w:rPr>
          <w:rStyle w:val="a5"/>
        </w:rPr>
        <w:footnoteRef/>
      </w:r>
      <w:r>
        <w:rPr>
          <w:rtl/>
        </w:rPr>
        <w:t xml:space="preserve"> </w:t>
      </w:r>
      <w:r w:rsidRPr="003064D8">
        <w:t>Vartan Gregorian,</w:t>
      </w:r>
      <w:r w:rsidRPr="003064D8">
        <w:rPr>
          <w:i/>
          <w:iCs/>
        </w:rPr>
        <w:t xml:space="preserve"> The Road to Home: My Life and Times</w:t>
      </w:r>
      <w:r w:rsidRPr="003064D8">
        <w:t>, New York: Simon and Schuster, 2004, pp. 237-238</w:t>
      </w:r>
      <w:r>
        <w:rPr>
          <w:rFonts w:hint="cs"/>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8599C"/>
    <w:rsid w:val="000269A7"/>
    <w:rsid w:val="000A217F"/>
    <w:rsid w:val="0018599C"/>
    <w:rsid w:val="00352753"/>
    <w:rsid w:val="005577A6"/>
    <w:rsid w:val="005976E2"/>
    <w:rsid w:val="00947C5A"/>
    <w:rsid w:val="00CA5C63"/>
    <w:rsid w:val="00E47F11"/>
    <w:rsid w:val="00F350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U">
    <w:name w:val="OU"/>
    <w:basedOn w:val="a"/>
    <w:link w:val="OUChar"/>
    <w:autoRedefine/>
    <w:qFormat/>
    <w:rsid w:val="005577A6"/>
    <w:pPr>
      <w:spacing w:before="120" w:after="120" w:line="480" w:lineRule="auto"/>
      <w:jc w:val="both"/>
    </w:pPr>
    <w:rPr>
      <w:rFonts w:ascii="Times New Roman" w:eastAsia="Times New Roman" w:hAnsi="Times New Roman" w:cs="Narkisim"/>
      <w:color w:val="000000"/>
      <w:position w:val="8"/>
      <w:sz w:val="24"/>
      <w:szCs w:val="24"/>
    </w:rPr>
  </w:style>
  <w:style w:type="character" w:customStyle="1" w:styleId="OUChar">
    <w:name w:val="OU Char"/>
    <w:basedOn w:val="a0"/>
    <w:link w:val="OU"/>
    <w:rsid w:val="005577A6"/>
    <w:rPr>
      <w:rFonts w:ascii="Times New Roman" w:eastAsia="Times New Roman" w:hAnsi="Times New Roman" w:cs="Narkisim"/>
      <w:color w:val="000000"/>
      <w:position w:val="8"/>
      <w:sz w:val="24"/>
      <w:szCs w:val="24"/>
    </w:rPr>
  </w:style>
  <w:style w:type="paragraph" w:styleId="a3">
    <w:name w:val="footnote text"/>
    <w:basedOn w:val="a"/>
    <w:link w:val="a4"/>
    <w:autoRedefine/>
    <w:uiPriority w:val="99"/>
    <w:unhideWhenUsed/>
    <w:qFormat/>
    <w:rsid w:val="005577A6"/>
    <w:pPr>
      <w:spacing w:before="120" w:after="120" w:line="240" w:lineRule="auto"/>
      <w:ind w:left="113" w:hanging="113"/>
      <w:jc w:val="both"/>
    </w:pPr>
    <w:rPr>
      <w:rFonts w:ascii="Times New Roman" w:eastAsia="Times New Roman" w:hAnsi="Times New Roman" w:cs="Narkisim"/>
      <w:color w:val="222222"/>
      <w:sz w:val="18"/>
      <w:szCs w:val="18"/>
      <w:shd w:val="clear" w:color="auto" w:fill="FFFFFF"/>
    </w:rPr>
  </w:style>
  <w:style w:type="character" w:customStyle="1" w:styleId="a4">
    <w:name w:val="טקסט הערת שוליים תו"/>
    <w:basedOn w:val="a0"/>
    <w:link w:val="a3"/>
    <w:uiPriority w:val="99"/>
    <w:rsid w:val="005577A6"/>
    <w:rPr>
      <w:rFonts w:ascii="Times New Roman" w:eastAsia="Times New Roman" w:hAnsi="Times New Roman" w:cs="Narkisim"/>
      <w:color w:val="222222"/>
      <w:sz w:val="18"/>
      <w:szCs w:val="18"/>
    </w:rPr>
  </w:style>
  <w:style w:type="character" w:styleId="a5">
    <w:name w:val="footnote reference"/>
    <w:basedOn w:val="a0"/>
    <w:uiPriority w:val="99"/>
    <w:semiHidden/>
    <w:unhideWhenUsed/>
    <w:rsid w:val="005577A6"/>
    <w:rPr>
      <w:vertAlign w:val="superscript"/>
    </w:rPr>
  </w:style>
  <w:style w:type="paragraph" w:styleId="a6">
    <w:name w:val="Balloon Text"/>
    <w:basedOn w:val="a"/>
    <w:link w:val="a7"/>
    <w:uiPriority w:val="99"/>
    <w:semiHidden/>
    <w:unhideWhenUsed/>
    <w:rsid w:val="00E47F1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E47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Yisca</dc:creator>
  <cp:keywords/>
  <dc:description/>
  <cp:lastModifiedBy>moshe</cp:lastModifiedBy>
  <cp:revision>5</cp:revision>
  <dcterms:created xsi:type="dcterms:W3CDTF">2017-03-21T20:28:00Z</dcterms:created>
  <dcterms:modified xsi:type="dcterms:W3CDTF">2017-03-25T10:36:00Z</dcterms:modified>
</cp:coreProperties>
</file>